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cs="Times New Roman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936" w:beforeLines="300" w:after="0" w:afterLines="0"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b/>
          <w:bCs/>
          <w:kern w:val="0"/>
          <w:sz w:val="32"/>
          <w:szCs w:val="32"/>
          <w:highlight w:val="none"/>
        </w:rPr>
      </w:pPr>
    </w:p>
    <w:p>
      <w:pPr>
        <w:jc w:val="center"/>
        <w:rPr>
          <w:rStyle w:val="26"/>
          <w:rFonts w:hint="default" w:ascii="Times New Roman" w:hAnsi="Times New Roman" w:eastAsia="黑体" w:cs="Times New Roman"/>
          <w:sz w:val="52"/>
          <w:szCs w:val="52"/>
          <w:highlight w:val="none"/>
          <w:lang w:val="en-US" w:eastAsia="zh-CN"/>
        </w:rPr>
      </w:pPr>
      <w:bookmarkStart w:id="0" w:name="_Toc18193"/>
      <w:bookmarkStart w:id="1" w:name="_Toc29782"/>
      <w:bookmarkStart w:id="2" w:name="_Toc5667"/>
      <w:bookmarkStart w:id="3" w:name="_Toc16849"/>
      <w:r>
        <w:rPr>
          <w:rStyle w:val="26"/>
          <w:rFonts w:hint="default" w:ascii="Times New Roman" w:hAnsi="Times New Roman" w:eastAsia="黑体" w:cs="Times New Roman"/>
          <w:sz w:val="52"/>
          <w:szCs w:val="52"/>
          <w:highlight w:val="none"/>
          <w:lang w:val="en-US" w:eastAsia="zh-CN"/>
        </w:rPr>
        <w:t>IRS42E</w:t>
      </w:r>
    </w:p>
    <w:p>
      <w:pPr>
        <w:jc w:val="center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  <w:r>
        <w:rPr>
          <w:rStyle w:val="26"/>
          <w:rFonts w:hint="default" w:ascii="Times New Roman" w:hAnsi="Times New Roman" w:eastAsia="微软雅黑" w:cs="Times New Roman"/>
          <w:sz w:val="52"/>
          <w:szCs w:val="52"/>
          <w:highlight w:val="none"/>
          <w:lang w:val="en-US" w:eastAsia="zh-CN"/>
        </w:rPr>
        <w:t>一体式485总线型</w:t>
      </w:r>
      <w:r>
        <w:rPr>
          <w:rStyle w:val="26"/>
          <w:rFonts w:hint="default" w:ascii="Times New Roman" w:hAnsi="Times New Roman" w:eastAsia="微软雅黑" w:cs="Times New Roman"/>
          <w:sz w:val="52"/>
          <w:szCs w:val="52"/>
          <w:highlight w:val="none"/>
          <w:lang w:eastAsia="zh-CN"/>
        </w:rPr>
        <w:t>闭环</w:t>
      </w:r>
      <w:r>
        <w:rPr>
          <w:rStyle w:val="26"/>
          <w:rFonts w:hint="default" w:ascii="Times New Roman" w:hAnsi="Times New Roman" w:eastAsia="微软雅黑" w:cs="Times New Roman"/>
          <w:sz w:val="52"/>
          <w:szCs w:val="52"/>
          <w:highlight w:val="none"/>
        </w:rPr>
        <w:t>步进驱动器</w:t>
      </w:r>
      <w:r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  <w:br w:type="textWrapping"/>
      </w:r>
    </w:p>
    <w:bookmarkEnd w:id="0"/>
    <w:bookmarkEnd w:id="1"/>
    <w:bookmarkEnd w:id="2"/>
    <w:bookmarkEnd w:id="3"/>
    <w:p>
      <w:pPr>
        <w:jc w:val="center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</w:p>
    <w:p>
      <w:pPr>
        <w:jc w:val="center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</w:p>
    <w:p>
      <w:pPr>
        <w:jc w:val="center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</w:p>
    <w:p>
      <w:pPr>
        <w:jc w:val="center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</w:p>
    <w:p>
      <w:pPr>
        <w:jc w:val="center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</w:p>
    <w:p>
      <w:pPr>
        <w:jc w:val="center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</w:p>
    <w:p>
      <w:pPr>
        <w:jc w:val="center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</w:p>
    <w:p>
      <w:pPr>
        <w:jc w:val="center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</w:p>
    <w:p>
      <w:pPr>
        <w:jc w:val="center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</w:p>
    <w:p>
      <w:pPr>
        <w:jc w:val="center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</w:p>
    <w:p>
      <w:pPr>
        <w:jc w:val="both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</w:p>
    <w:p>
      <w:pPr>
        <w:jc w:val="center"/>
        <w:rPr>
          <w:rStyle w:val="20"/>
          <w:rFonts w:hint="default" w:ascii="Times New Roman" w:hAnsi="Times New Roman" w:eastAsia="微软雅黑" w:cs="Times New Roman"/>
          <w:sz w:val="32"/>
          <w:szCs w:val="32"/>
          <w:highlight w:val="none"/>
          <w:lang w:val="en-US" w:eastAsia="zh-CN"/>
        </w:rPr>
      </w:pPr>
      <w:bookmarkStart w:id="4" w:name="_Toc13466"/>
      <w:bookmarkStart w:id="5" w:name="_Toc14482"/>
      <w:bookmarkStart w:id="6" w:name="_Toc13974"/>
      <w:bookmarkStart w:id="7" w:name="_Toc26621"/>
      <w:r>
        <w:rPr>
          <w:rStyle w:val="26"/>
          <w:rFonts w:hint="default" w:ascii="Times New Roman" w:hAnsi="Times New Roman" w:eastAsia="微软雅黑" w:cs="Times New Roman"/>
          <w:sz w:val="32"/>
          <w:szCs w:val="32"/>
          <w:highlight w:val="none"/>
          <w:lang w:eastAsia="zh-CN"/>
        </w:rPr>
        <w:t>用户</w:t>
      </w:r>
      <w:r>
        <w:rPr>
          <w:rStyle w:val="26"/>
          <w:rFonts w:hint="default" w:ascii="Times New Roman" w:hAnsi="Times New Roman" w:eastAsia="微软雅黑" w:cs="Times New Roman"/>
          <w:sz w:val="32"/>
          <w:szCs w:val="32"/>
          <w:highlight w:val="none"/>
        </w:rPr>
        <w:t>手</w:t>
      </w:r>
      <w:r>
        <w:rPr>
          <w:rStyle w:val="26"/>
          <w:rFonts w:hint="default" w:ascii="Times New Roman" w:hAnsi="Times New Roman" w:eastAsia="微软雅黑" w:cs="Times New Roman"/>
          <w:sz w:val="32"/>
          <w:szCs w:val="32"/>
          <w:highlight w:val="none"/>
          <w:lang w:eastAsia="zh-CN"/>
        </w:rPr>
        <w:t>册</w:t>
      </w:r>
      <w:r>
        <w:rPr>
          <w:rStyle w:val="26"/>
          <w:rFonts w:hint="default" w:ascii="Times New Roman" w:hAnsi="Times New Roman" w:eastAsia="微软雅黑" w:cs="Times New Roman"/>
          <w:sz w:val="32"/>
          <w:szCs w:val="32"/>
          <w:highlight w:val="none"/>
        </w:rPr>
        <w:t>V1.</w:t>
      </w:r>
      <w:bookmarkEnd w:id="4"/>
      <w:bookmarkEnd w:id="5"/>
      <w:bookmarkEnd w:id="6"/>
      <w:bookmarkEnd w:id="7"/>
      <w:r>
        <w:rPr>
          <w:rStyle w:val="26"/>
          <w:rFonts w:hint="default" w:ascii="Times New Roman" w:hAnsi="Times New Roman" w:eastAsia="微软雅黑" w:cs="Times New Roman"/>
          <w:sz w:val="32"/>
          <w:szCs w:val="32"/>
          <w:highlight w:val="none"/>
          <w:lang w:val="en-US" w:eastAsia="zh-CN"/>
        </w:rPr>
        <w:t>0.</w:t>
      </w:r>
      <w:r>
        <w:rPr>
          <w:rStyle w:val="26"/>
          <w:rFonts w:hint="eastAsia" w:ascii="Times New Roman" w:hAnsi="Times New Roman" w:eastAsia="微软雅黑" w:cs="Times New Roman"/>
          <w:sz w:val="32"/>
          <w:szCs w:val="32"/>
          <w:highlight w:val="none"/>
          <w:lang w:val="en-US" w:eastAsia="zh-CN"/>
        </w:rPr>
        <w:t>9</w:t>
      </w:r>
    </w:p>
    <w:p>
      <w:pPr>
        <w:jc w:val="both"/>
        <w:rPr>
          <w:rStyle w:val="20"/>
          <w:rFonts w:hint="default" w:ascii="Times New Roman" w:hAnsi="Times New Roman" w:cs="Times New Roman"/>
          <w:highlight w:val="none"/>
        </w:rPr>
      </w:pPr>
    </w:p>
    <w:p>
      <w:pPr>
        <w:jc w:val="both"/>
        <w:rPr>
          <w:rStyle w:val="20"/>
          <w:rFonts w:hint="default" w:ascii="Times New Roman" w:hAnsi="Times New Roman" w:cs="Times New Roman"/>
          <w:highlight w:val="none"/>
        </w:rPr>
      </w:pPr>
    </w:p>
    <w:p>
      <w:pPr>
        <w:jc w:val="center"/>
        <w:rPr>
          <w:rFonts w:hint="default" w:ascii="Times New Roman" w:hAnsi="Times New Roman" w:eastAsia="微软雅黑" w:cs="Times New Roman"/>
          <w:b w:val="0"/>
          <w:i w:val="0"/>
          <w:color w:val="000000"/>
          <w:sz w:val="24"/>
          <w:szCs w:val="24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24"/>
          <w:szCs w:val="24"/>
          <w:highlight w:val="none"/>
        </w:rPr>
        <w:t>深圳市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24"/>
          <w:szCs w:val="24"/>
          <w:highlight w:val="none"/>
          <w:lang w:eastAsia="zh-CN"/>
        </w:rPr>
        <w:t>格睿物联技术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24"/>
          <w:szCs w:val="24"/>
          <w:highlight w:val="none"/>
        </w:rPr>
        <w:t>有限公司</w:t>
      </w:r>
    </w:p>
    <w:p>
      <w:pPr>
        <w:jc w:val="center"/>
        <w:rPr>
          <w:rFonts w:hint="default" w:ascii="Times New Roman" w:hAnsi="Times New Roman" w:eastAsia="微软雅黑" w:cs="Times New Roman"/>
          <w:b w:val="0"/>
          <w:i w:val="0"/>
          <w:color w:val="000000"/>
          <w:sz w:val="24"/>
          <w:szCs w:val="24"/>
          <w:highlight w:val="none"/>
          <w:lang w:val="en-US" w:eastAsia="zh-CN"/>
        </w:rPr>
      </w:pPr>
    </w:p>
    <w:p>
      <w:pPr>
        <w:jc w:val="center"/>
        <w:rPr>
          <w:rFonts w:hint="default" w:ascii="Times New Roman" w:hAnsi="Times New Roman" w:eastAsia="微软雅黑" w:cs="Times New Roman"/>
          <w:b w:val="0"/>
          <w:i w:val="0"/>
          <w:color w:val="000000"/>
          <w:sz w:val="24"/>
          <w:szCs w:val="24"/>
          <w:highlight w:val="none"/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titlePg/>
          <w:docGrid w:type="lines" w:linePitch="312" w:charSpace="0"/>
        </w:sectPr>
      </w:pPr>
    </w:p>
    <w:sdt>
      <w:sdtP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id w:val="147459245"/>
        <w15:color w:val="DBDBDB"/>
        <w:docPartObj>
          <w:docPartGallery w:val="Table of Contents"/>
          <w:docPartUnique/>
        </w:docPartObj>
      </w:sdtPr>
      <w:sdtEndPr>
        <w:rPr>
          <w:rFonts w:hint="default" w:ascii="Times New Roman" w:hAnsi="Times New Roman" w:eastAsia="微软雅黑" w:cs="Times New Roman"/>
          <w:kern w:val="2"/>
          <w:sz w:val="18"/>
          <w:szCs w:val="18"/>
          <w:highlight w:val="none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default" w:ascii="Times New Roman" w:hAnsi="Times New Roman" w:cs="Times New Roman"/>
              <w:highlight w:val="none"/>
            </w:rPr>
          </w:pPr>
          <w:bookmarkStart w:id="8" w:name="_Toc9255"/>
          <w:r>
            <w:rPr>
              <w:rFonts w:hint="default" w:ascii="Times New Roman" w:hAnsi="Times New Roman" w:eastAsia="宋体" w:cs="Times New Roman"/>
              <w:b/>
              <w:bCs/>
              <w:sz w:val="21"/>
              <w:szCs w:val="21"/>
              <w:highlight w:val="none"/>
            </w:rPr>
            <w:t>目录</w:t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TOC \o "1-4" \h \u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bookmarkStart w:id="497" w:name="_GoBack"/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_Toc30951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lang w:eastAsia="zh-CN"/>
            </w:rPr>
            <w:t xml:space="preserve">一、 </w: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t>产品</w: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eastAsia="zh-CN"/>
            </w:rPr>
            <w:t>简介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_Toc30951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_Toc28997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1.1 产品概述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_Toc28997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_Toc15258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1.2 产品特性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_Toc15258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_Toc23351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1.3 应用领域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_Toc23351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_Toc30143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 xml:space="preserve">二、 </w: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t>机械</w: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eastAsia="zh-CN"/>
            </w:rPr>
            <w:t>、</w: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t>电气和环境指标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_Toc30143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- 2 -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_Toc6784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2.1 机械安装图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_Toc6784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- 2 -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_Toc28132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2.2 安装注意事项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_Toc28132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- 2 -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_Toc4784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2.3 电气指标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_Toc4784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_Toc23447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2.4 使用环境及参数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_Toc23447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_Toc24179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 xml:space="preserve">三、 </w: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t>驱动器接口和接线</w: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eastAsia="zh-CN"/>
            </w:rPr>
            <w:t>描述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_Toc24179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_Toc29400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3.1 产品接口总体描述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_Toc29400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_Toc32168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3.2 拨码开关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_Toc32168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_Toc26731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3</w:t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</w:rPr>
            <w:t>.</w:t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2</w:t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</w:rPr>
            <w:t>.1</w:t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 xml:space="preserve"> </w:t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</w:rPr>
            <w:t>驱动器地址设置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_Toc26731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_Toc7419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3.2.2 通讯波特率设置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_Toc7419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_Toc7541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3.2.3 终端电阻设置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_Toc7541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_Toc2936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3.2.4 电流大小设置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_Toc2936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_Toc21832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3.3 指示灯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_Toc21832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_Toc21953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3.4 RS485通讯接口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_Toc21953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_Toc11851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3.5 输入信号接口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_Toc11851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_Toc31678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3.5.1 输入信号描述及接线示意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_Toc31678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_Toc8031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3.5.2 输入信号接口功能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_Toc8031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- 9 -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_Toc7427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3.5.3 输入信号接口功能描述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_Toc7427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- 10 -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_Toc1328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3.6 输出信号接口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_Toc1328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- 11 -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_Toc6471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lang w:val="en-US" w:eastAsia="zh-CN"/>
            </w:rPr>
            <w:t>3.6.1 输出信号描述及接线示意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_Toc6471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- 11 -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_Toc26456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lang w:val="en-US" w:eastAsia="zh-CN"/>
            </w:rPr>
            <w:t>3.6.2 输出信号接口功能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_Toc26456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- 11 -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_Toc19864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lang w:val="en-US" w:eastAsia="zh-CN"/>
            </w:rPr>
            <w:t>3.6.3 输出信号接口功能描述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_Toc19864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- 12 -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_Toc6965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lang w:val="en-US" w:eastAsia="zh-CN"/>
            </w:rPr>
            <w:t>3.6.4 刹车电机抱闸器接线示意图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_Toc6965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- 12 -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_Toc7219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3.7 电机控制输出接口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_Toc7219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_Toc23272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3.8 电源输入接口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_Toc23272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_Toc7214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 xml:space="preserve">四、 </w: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MODBUS</w: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t>通讯</w: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eastAsia="zh-CN"/>
            </w:rPr>
            <w:t>协议及功能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_Toc7214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- 14 -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_Toc22745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4.1 通讯基本参数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_Toc22745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- 14 -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_Toc30547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4.2 MODBUS寄存器地址定义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_Toc30547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- 15 -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_Toc23718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4.2.1 状态参数组(只读)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_Toc23718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- 15 -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_Toc28631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4.2.2 公共参数组1(读写)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_Toc28631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- 18 -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_Toc7292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4.2.3 开环模式常用参数组(读写)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_Toc7292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- 20 -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_Toc5334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4.2.4 闭环模式常用参数组(读写)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_Toc5334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- 21 -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_Toc24090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4.2.5 驱动器基本控制参数组1(读写)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_Toc24090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- 23 -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_Toc9156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4.2.6 回原点参数组(读写)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_Toc9156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- 25 -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_Toc17957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4.2.7 驱动器基本控制参数组2(读写)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_Toc17957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- 26 -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_Toc8215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4.2.8 公共参数组2(读写)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_Toc8215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- 27 -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_Toc5711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4.2.9 输入输出功能参数组(读写)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_Toc5711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- 28 -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_Toc21800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4.2.10 多段模式参数组(读写)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_Toc21800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- 30 -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_Toc27403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4.2.11 性能参数组(读写)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_Toc27403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- 34 -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_Toc19787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4.2.12 刹车控制参数组(读写)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_Toc19787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- 38 -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_Toc10559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4.2.13 状态、故障码参数组(只读)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_Toc10559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- 39 -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_Toc499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4.2.14 用户参数组(读写)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_Toc499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- 42 -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_Toc5145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4.3 MODBUS常用功能码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_Toc5145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_Toc8981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4.3.1 读保持寄存器命令0x03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_Toc8981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_Toc5960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4.3.2 写单个寄存器命令0x06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_Toc5960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_Toc17129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4.3.3 写多个寄存器命令0x10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_Toc17129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- 44 -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_Toc9289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4.4 通讯错误码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_Toc9289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- 44 -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_Toc7318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4.4.1 CRC校验错误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_Toc7318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- 44 -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_Toc17106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4.4.2 功能码发送错误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_Toc17106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- 45 -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_Toc13665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4.4.3 读取不合法数据地址错误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_Toc13665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- 45 -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_Toc13793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4.4.4 写入数据地址超出地址范围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_Toc13793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- 45 -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_Toc21515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4.4.5 读取寄存器个数溢出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_Toc21515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- 46 -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_Toc25084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4.4.6 功能码非法读写数据错误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_Toc25084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- 46 -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_Toc26766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2"/>
              <w:sz w:val="18"/>
              <w:szCs w:val="18"/>
              <w:highlight w:val="none"/>
              <w:lang w:val="en-US" w:eastAsia="zh-CN" w:bidi="ar-SA"/>
            </w:rPr>
            <w:t>4.4.7 寄存器内写入数据超限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_Toc26766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- 46 -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_Toc18074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4.5 应用示例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_Toc18074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- 47 -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_Toc3674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4.5.1 位置模式运行设置示例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_Toc3674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- 47 -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_Toc11231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4.5.2 速度模式运行设置示例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_Toc11231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- 48 -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_Toc26034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lang w:val="en-US" w:eastAsia="zh-CN"/>
            </w:rPr>
            <w:t xml:space="preserve">五、 </w: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运动控制功能介绍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_Toc26034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- 50 -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_Toc28418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5.1 位置模式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_Toc28418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- 50 -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_Toc9450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5.2 速度模式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_Toc9450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- 51 -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_Toc27415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5.3 回原点模式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_Toc27415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- 52 -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_Toc2191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5.3.1 方式(-3)(堵转回零1)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_Toc2191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- 52 -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_Toc10527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5.3.2 方式(-4)(堵转回零2)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_Toc10527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_Toc16824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5.3.3 方式(-5)(堵转回零3)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_Toc16824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_Toc6528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5.3.4 方式(-6)(堵转回零4)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_Toc6528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_Toc15390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5.3.5 方式17(负限位回零)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_Toc15390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- 54 -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_Toc27221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5.3.6 方式18(正限位回零)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_Toc27221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- 54 -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_Toc8616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5.3.7 方式19(原点回零1)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_Toc8616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- 54 -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_Toc26941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5.3.8 方式20(原点回零2)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_Toc26941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- 55 -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_Toc28548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5.3.9 方式21(原点回零3)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_Toc28548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- 55 -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_Toc5257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5.3.10 方式22(原点回零4)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_Toc5257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- 56 -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_Toc20761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5.3.11 方式23(原点+正限位回零1)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_Toc20761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- 56 -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_Toc24319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5.3.12 方式24(原点+正限位回零2)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_Toc24319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- 57 -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_Toc22338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5.3.13 方式25(原点+正限位回零3)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_Toc22338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- 57 -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_Toc647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5.3.14 方式26(原点+正限位回零4)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_Toc647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- 58 -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_Toc5819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5.3.15 方式27(原点+负限位回零1)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_Toc5819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- 59 -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_Toc24963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5.3.16 方式28(原点+负限位回零2)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_Toc24963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- 59 -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_Toc20140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5.3.17 方式29(原点+负限位回零3)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_Toc20140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- 60 -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_Toc13217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5.3.18 方式30(原点+负限位回零4)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_Toc13217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- 60 -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_Toc165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5.3.19 方式33(Z信号回零1)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_Toc165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- 61 -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_Toc25181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5.3.20 方式34(Z信号回零2)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_Toc25181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- 61 -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_Toc28060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5.3.21 方式35、37(当前位置为原点)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_Toc28060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- 62 -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_Toc23193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5.3.22 方式38(位置回零模式1)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_Toc23193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- 62 -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_Toc18338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5.3.23 方式39(位置回零模式2)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_Toc18338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- 62 -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_Toc1013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5.4 多段模式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_Toc1013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_Toc9831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lang w:val="en-US" w:eastAsia="zh-CN"/>
            </w:rPr>
            <w:t>5.4.1 多段位置模式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_Toc9831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_Toc21442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lang w:val="en-US" w:eastAsia="zh-CN"/>
            </w:rPr>
            <w:t>5.4.1.1 IO触发+路径IO模式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_Toc21442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_Toc31948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lang w:val="en-US" w:eastAsia="zh-CN"/>
            </w:rPr>
            <w:t>5.4.1.2 IO触发单次循环模式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_Toc31948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- 65 -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_Toc24783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lang w:val="en-US" w:eastAsia="zh-CN"/>
            </w:rPr>
            <w:t>5.4.1.3 IO触发连续循环模式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_Toc24783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- 65 -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_Toc16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lang w:val="en-US" w:eastAsia="zh-CN"/>
            </w:rPr>
            <w:t>5.4.2 多段速度模式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_Toc16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- 66 -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_Toc18017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5.5 运动控制指令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_Toc18017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- 68 -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_Toc13661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5.5.1 启动命令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_Toc13661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- 68 -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_Toc22543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5.5.2 停止命令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_Toc22543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- 68 -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_Toc16572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lang w:val="en-US" w:eastAsia="zh-CN"/>
            </w:rPr>
            <w:t xml:space="preserve">六、 </w: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指示灯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_Toc16572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- 69 -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_Toc30041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6.1 报警故障码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_Toc30041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- 69 -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_Toc10433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6.2 指示灯闪烁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_Toc10433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- 71 -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_Toc828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lang w:val="en-US" w:eastAsia="zh-CN"/>
            </w:rPr>
            <w:t xml:space="preserve">七、 </w: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保修及售后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_Toc828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- 72 -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_Toc7270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7.1 保修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_Toc7270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- 72 -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_Toc776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7.1.1 免费保修情况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_Toc776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- 72 -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_Toc29936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7.1.2 不保修的情况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_Toc29936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- 72 -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_Toc14660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7.2 换货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_Toc14660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- 72 -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_Toc15316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7.2.1 产品故障换货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_Toc15316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- 72 -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_Toc11372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7.2.2 非产品故障换货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_Toc11372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_Toc31994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7.3 退货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_Toc31994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_Toc17088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7.4 售后服务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_Toc17088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_Toc12234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lang w:val="en-US" w:eastAsia="zh-CN"/>
            </w:rPr>
            <w:t xml:space="preserve">八、 </w: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版本修订历史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_Toc12234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- 74 -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  <w:bookmarkEnd w:id="497"/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00" w:lineRule="exact"/>
            <w:textAlignment w:val="auto"/>
            <w:rPr>
              <w:rFonts w:hint="default" w:ascii="Times New Roman" w:hAnsi="Times New Roman" w:eastAsia="微软雅黑" w:cs="Times New Roman"/>
              <w:b/>
              <w:sz w:val="18"/>
              <w:szCs w:val="18"/>
              <w:highlight w:val="none"/>
              <w:lang w:eastAsia="zh-CN"/>
            </w:rPr>
            <w:sectPr>
              <w:headerReference r:id="rId4" w:type="default"/>
              <w:footerReference r:id="rId5" w:type="default"/>
              <w:pgSz w:w="11906" w:h="16838"/>
              <w:pgMar w:top="1440" w:right="1800" w:bottom="1440" w:left="1800" w:header="851" w:footer="992" w:gutter="0"/>
              <w:pgBorders>
                <w:top w:val="none" w:sz="0" w:space="0"/>
                <w:left w:val="none" w:sz="0" w:space="0"/>
                <w:bottom w:val="none" w:sz="0" w:space="0"/>
                <w:right w:val="none" w:sz="0" w:space="0"/>
              </w:pgBorders>
              <w:pgNumType w:fmt="numberInDash" w:start="1"/>
              <w:cols w:space="425" w:num="1"/>
              <w:docGrid w:type="lines" w:linePitch="312" w:charSpace="0"/>
            </w:sectPr>
          </w:pPr>
          <w:r>
            <w:rPr>
              <w:rFonts w:hint="default" w:ascii="Times New Roman" w:hAnsi="Times New Roman" w:eastAsia="微软雅黑" w:cs="Times New Roman"/>
              <w:szCs w:val="18"/>
              <w:highlight w:val="none"/>
            </w:rPr>
            <w:fldChar w:fldCharType="end"/>
          </w:r>
        </w:p>
      </w:sdtContent>
    </w:sdt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outlineLvl w:val="0"/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eastAsia="zh-CN"/>
        </w:rPr>
      </w:pPr>
      <w:bookmarkStart w:id="9" w:name="_Toc32017"/>
      <w:bookmarkStart w:id="10" w:name="_Toc30951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</w:rPr>
        <w:t>产品</w:t>
      </w:r>
      <w:bookmarkEnd w:id="8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eastAsia="zh-CN"/>
        </w:rPr>
        <w:t>简介</w:t>
      </w:r>
      <w:bookmarkEnd w:id="9"/>
      <w:bookmarkEnd w:id="10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11" w:name="_Toc20849"/>
      <w:bookmarkStart w:id="12" w:name="_Toc25035"/>
      <w:bookmarkStart w:id="13" w:name="_Toc465_WPSOffice_Level2"/>
      <w:bookmarkStart w:id="14" w:name="_Toc7630"/>
      <w:bookmarkStart w:id="15" w:name="_Toc12361"/>
      <w:bookmarkStart w:id="16" w:name="_Toc11508"/>
      <w:bookmarkStart w:id="17" w:name="_Toc2100"/>
      <w:bookmarkStart w:id="18" w:name="_Toc9842"/>
      <w:bookmarkStart w:id="19" w:name="_Toc8000"/>
      <w:bookmarkStart w:id="20" w:name="_Toc20100"/>
      <w:bookmarkStart w:id="21" w:name="_Toc23273"/>
      <w:bookmarkStart w:id="22" w:name="_Toc10821"/>
      <w:bookmarkStart w:id="23" w:name="_Toc13086"/>
      <w:bookmarkStart w:id="24" w:name="_Toc29430"/>
      <w:bookmarkStart w:id="25" w:name="_Toc32350"/>
      <w:bookmarkStart w:id="26" w:name="_Toc28997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1.1 产品概述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IRS42E一体式485总线型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闭环步进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深圳市格睿物联技术有限公司最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新推出的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带串口调试功能的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数字式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混合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步进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伺服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集成了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MODBUS-RTU标准协议规范，供电、IO输入输出口以及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通讯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接口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采用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PH2.0-10P针座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，用户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可通过上位机调试软件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设置细分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、电流、速度、工作模式等多种参数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极大地丰富了产品的实用功能，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满足大多数场合的应用需要。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IRS42E一体式485总线型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闭环步进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采用类伺服的控制原理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兼容了开环步进和伺服系统的双重优点，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采用最新32位DSP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控制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技术，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极大地提升了步进系统的性能。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中低速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具有极佳的平稳性和超低噪声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高速力矩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得到极大提升，扩展了步进电机的速度应用范围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平滑、精确的纯正弦电流矢量控制技术有效的减小了电机发热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，且其兼容性强、性价比高，能够满足绝大多数场合的应用。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27" w:name="_Toc3174"/>
      <w:bookmarkStart w:id="28" w:name="_Toc24487"/>
      <w:bookmarkStart w:id="29" w:name="_Toc13492"/>
      <w:bookmarkStart w:id="30" w:name="_Toc8484"/>
      <w:bookmarkStart w:id="31" w:name="_Toc1297"/>
      <w:bookmarkStart w:id="32" w:name="_Toc24474"/>
      <w:bookmarkStart w:id="33" w:name="_Toc12230"/>
      <w:bookmarkStart w:id="34" w:name="_Toc19118_WPSOffice_Level2"/>
      <w:bookmarkStart w:id="35" w:name="_Toc21528"/>
      <w:bookmarkStart w:id="36" w:name="_Toc21124"/>
      <w:bookmarkStart w:id="37" w:name="_Toc29278"/>
      <w:bookmarkStart w:id="38" w:name="_Toc20387"/>
      <w:bookmarkStart w:id="39" w:name="_Toc24959"/>
      <w:bookmarkStart w:id="40" w:name="_Toc32523"/>
      <w:bookmarkStart w:id="41" w:name="_Toc15258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1.2 产品特性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●新一代32位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DSP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技术，平稳性佳、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兼容性强、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性价比高</w:t>
      </w:r>
    </w:p>
    <w:p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支持开闭环模式切换</w:t>
      </w:r>
    </w:p>
    <w:p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支持速度模式、位置模式、多段位置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/速度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模式、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JOG+、JOG-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及回原点模式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</w:t>
      </w:r>
    </w:p>
    <w:p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●电流、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锁机电流、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细分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PI等参数都可通过主站设置及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查询</w:t>
      </w:r>
    </w:p>
    <w:p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●采用RS485总线，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带隔离，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支持标准MODBUS-RTU协议</w:t>
      </w:r>
    </w:p>
    <w:p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拨码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SW1-4设置驱动器通讯地址，可支持15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个设备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，更多可通过主站设置</w:t>
      </w:r>
    </w:p>
    <w:p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</w:t>
      </w:r>
      <w:r>
        <w:rPr>
          <w:rFonts w:hint="eastAsia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路光电隔离可编程输入接口，接收外部控制信号，实现驱动器使能，启停，限位等功能</w:t>
      </w:r>
    </w:p>
    <w:p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●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sz w:val="18"/>
          <w:szCs w:val="18"/>
        </w:rPr>
        <w:t>路光电隔离可编程输出接口，输出驱动器状态及控制信号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，如报警、到位、回原点完成等功能</w:t>
      </w:r>
    </w:p>
    <w:p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●内置微细分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，低速平稳性极佳</w:t>
      </w:r>
    </w:p>
    <w:p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●具有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过流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(保留)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过压、欠压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、缺相、超差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等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报警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保护功能</w:t>
      </w:r>
    </w:p>
    <w:p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●纯正弦电流矢量控制有效降低电机发热</w:t>
      </w:r>
    </w:p>
    <w:p>
      <w:pPr>
        <w:spacing w:line="360" w:lineRule="auto"/>
        <w:ind w:firstLine="420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直流供电，输入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电压范围： 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</w:rPr>
        <w:t>D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  <w:lang w:val="en-US" w:eastAsia="zh-CN"/>
        </w:rPr>
        <w:t>C12V~40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</w:rPr>
        <w:t>V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42" w:name="_Toc12338"/>
      <w:bookmarkStart w:id="43" w:name="_Toc28424_WPSOffice_Level2"/>
      <w:bookmarkStart w:id="44" w:name="_Toc23351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1.3 应用领域</w:t>
      </w:r>
      <w:bookmarkEnd w:id="42"/>
      <w:bookmarkEnd w:id="43"/>
      <w:bookmarkEnd w:id="44"/>
    </w:p>
    <w:p>
      <w:pPr>
        <w:spacing w:line="360" w:lineRule="auto"/>
        <w:ind w:left="120" w:leftChars="50" w:firstLine="360" w:firstLineChars="200"/>
        <w:jc w:val="left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适合各种中小型自动化设备和仪器，例如：雕刻机、打标机、切割机、绘图仪、数控机床、自动装配设备等。在用户期望小噪声、高速度的设备应用中应用效果特佳。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outlineLvl w:val="0"/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</w:rPr>
      </w:pPr>
      <w:bookmarkStart w:id="45" w:name="_Toc1426"/>
      <w:bookmarkStart w:id="46" w:name="_Toc28424_WPSOffice_Level1"/>
      <w:bookmarkStart w:id="47" w:name="_Toc30143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</w:rPr>
        <w:t>机械</w:t>
      </w:r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eastAsia="zh-CN"/>
        </w:rPr>
        <w:t>、</w:t>
      </w:r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</w:rPr>
        <w:t>电气和环境指标</w:t>
      </w:r>
      <w:bookmarkEnd w:id="45"/>
      <w:bookmarkEnd w:id="46"/>
      <w:bookmarkEnd w:id="47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48" w:name="_Toc25986_WPSOffice_Level2"/>
      <w:bookmarkStart w:id="49" w:name="_Toc90"/>
      <w:bookmarkStart w:id="50" w:name="_Toc6784"/>
      <w:bookmarkStart w:id="51" w:name="_Toc11578_WPSOffice_Level2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2.1 机械安装图</w:t>
      </w:r>
      <w:bookmarkEnd w:id="48"/>
      <w:bookmarkEnd w:id="49"/>
      <w:bookmarkEnd w:id="50"/>
    </w:p>
    <w:p>
      <w:pPr>
        <w:bidi w:val="0"/>
        <w:jc w:val="center"/>
        <w:rPr>
          <w:rFonts w:hint="default" w:ascii="Times New Roman" w:hAnsi="Times New Roman" w:cs="Times New Roman"/>
          <w:highlight w:val="none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42545</wp:posOffset>
            </wp:positionV>
            <wp:extent cx="2081530" cy="2524125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7939" r="63764" b="42543"/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 w:eastAsiaTheme="minorEastAsia"/>
          <w:b/>
          <w:bCs/>
          <w:sz w:val="18"/>
          <w:szCs w:val="18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2139950</wp:posOffset>
            </wp:positionH>
            <wp:positionV relativeFrom="paragraph">
              <wp:posOffset>28575</wp:posOffset>
            </wp:positionV>
            <wp:extent cx="3087370" cy="2348865"/>
            <wp:effectExtent l="0" t="0" r="0" b="13335"/>
            <wp:wrapNone/>
            <wp:docPr id="14" name="图片 14" descr="ISS42底盖尺寸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SS42底盖尺寸图3"/>
                    <pic:cNvPicPr>
                      <a:picLocks noChangeAspect="1"/>
                    </pic:cNvPicPr>
                  </pic:nvPicPr>
                  <pic:blipFill>
                    <a:blip r:embed="rId9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37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1405255</wp:posOffset>
            </wp:positionH>
            <wp:positionV relativeFrom="paragraph">
              <wp:posOffset>29845</wp:posOffset>
            </wp:positionV>
            <wp:extent cx="2381885" cy="2517140"/>
            <wp:effectExtent l="0" t="0" r="18415" b="16510"/>
            <wp:wrapNone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885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both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图1  安装尺寸图（单位：mm）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52" w:name="_Toc15897_WPSOffice_Level2"/>
      <w:bookmarkStart w:id="53" w:name="_Toc14201"/>
      <w:bookmarkStart w:id="54" w:name="_Toc28132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 xml:space="preserve">2.2 </w:t>
      </w:r>
      <w:bookmarkEnd w:id="52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安装注意事项</w:t>
      </w:r>
      <w:bookmarkEnd w:id="53"/>
      <w:bookmarkEnd w:id="54"/>
    </w:p>
    <w:p>
      <w:pPr>
        <w:numPr>
          <w:ilvl w:val="0"/>
          <w:numId w:val="2"/>
        </w:numPr>
        <w:spacing w:line="360" w:lineRule="auto"/>
        <w:jc w:val="left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安装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一体式步进驱动器时，切勿敲击电机后端盖，以免影响运行性能，在设计安装尺寸时，需考虑接线端子的大小及布线。</w:t>
      </w:r>
    </w:p>
    <w:p>
      <w:pPr>
        <w:numPr>
          <w:ilvl w:val="0"/>
          <w:numId w:val="2"/>
        </w:num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sectPr>
          <w:footerReference r:id="rId6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 w:start="1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微软雅黑" w:cs="Times New Roman"/>
          <w:kern w:val="0"/>
          <w:sz w:val="18"/>
          <w:szCs w:val="18"/>
          <w:highlight w:val="none"/>
          <w:lang w:eastAsia="zh-CN"/>
        </w:rPr>
        <w:t>为了保证良好的散热条件，实际安装中必须尽可能预留较大安装间隔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若并排安装多台一体式驱动器，则可安装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风扇，使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一体式驱动器表面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形成较强的空气对流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，辅助驱动器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散热，保证驱动器在可靠工作温度范围内工作。</w:t>
      </w:r>
      <w:bookmarkEnd w:id="51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55" w:name="_Toc4901"/>
      <w:bookmarkStart w:id="56" w:name="_Toc4784"/>
      <w:bookmarkStart w:id="57" w:name="_Toc21046"/>
      <w:bookmarkStart w:id="58" w:name="_Toc29177"/>
      <w:bookmarkStart w:id="59" w:name="_Toc17670"/>
      <w:bookmarkStart w:id="60" w:name="_Toc3453"/>
      <w:bookmarkStart w:id="61" w:name="_Toc22182"/>
      <w:bookmarkStart w:id="62" w:name="_Toc11764"/>
      <w:bookmarkStart w:id="63" w:name="_Toc9628"/>
      <w:bookmarkStart w:id="64" w:name="_Toc940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2.3 电气指标</w:t>
      </w:r>
      <w:bookmarkEnd w:id="55"/>
      <w:bookmarkEnd w:id="56"/>
    </w:p>
    <w:tbl>
      <w:tblPr>
        <w:tblStyle w:val="17"/>
        <w:tblW w:w="58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6"/>
        <w:gridCol w:w="1088"/>
        <w:gridCol w:w="993"/>
        <w:gridCol w:w="1013"/>
        <w:gridCol w:w="9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1826" w:type="dxa"/>
            <w:vMerge w:val="restart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</w:tcPr>
          <w:p>
            <w:pPr>
              <w:spacing w:line="48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3994" w:type="dxa"/>
            <w:gridSpan w:val="4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IRS42E一体式485总线型闭环步进驱动器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1826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0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最小值</w:t>
            </w:r>
          </w:p>
        </w:tc>
        <w:tc>
          <w:tcPr>
            <w:tcW w:w="99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典型值</w:t>
            </w:r>
          </w:p>
        </w:tc>
        <w:tc>
          <w:tcPr>
            <w:tcW w:w="101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最大值</w:t>
            </w:r>
          </w:p>
        </w:tc>
        <w:tc>
          <w:tcPr>
            <w:tcW w:w="9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26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输出电流</w:t>
            </w:r>
          </w:p>
        </w:tc>
        <w:tc>
          <w:tcPr>
            <w:tcW w:w="10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  <w:tc>
          <w:tcPr>
            <w:tcW w:w="99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-</w:t>
            </w:r>
          </w:p>
        </w:tc>
        <w:tc>
          <w:tcPr>
            <w:tcW w:w="101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2000</w:t>
            </w:r>
          </w:p>
        </w:tc>
        <w:tc>
          <w:tcPr>
            <w:tcW w:w="9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26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lang w:eastAsia="zh-CN"/>
              </w:rPr>
              <w:t>输入电源电压</w:t>
            </w:r>
          </w:p>
        </w:tc>
        <w:tc>
          <w:tcPr>
            <w:tcW w:w="10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12</w:t>
            </w:r>
          </w:p>
        </w:tc>
        <w:tc>
          <w:tcPr>
            <w:tcW w:w="99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24</w:t>
            </w:r>
          </w:p>
        </w:tc>
        <w:tc>
          <w:tcPr>
            <w:tcW w:w="101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40</w:t>
            </w:r>
          </w:p>
        </w:tc>
        <w:tc>
          <w:tcPr>
            <w:tcW w:w="9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VDC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826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控制信号输入电流</w:t>
            </w:r>
          </w:p>
        </w:tc>
        <w:tc>
          <w:tcPr>
            <w:tcW w:w="10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7</w:t>
            </w:r>
          </w:p>
        </w:tc>
        <w:tc>
          <w:tcPr>
            <w:tcW w:w="99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10</w:t>
            </w:r>
          </w:p>
        </w:tc>
        <w:tc>
          <w:tcPr>
            <w:tcW w:w="101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16</w:t>
            </w:r>
          </w:p>
        </w:tc>
        <w:tc>
          <w:tcPr>
            <w:tcW w:w="9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mA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26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绝缘电阻</w:t>
            </w:r>
          </w:p>
        </w:tc>
        <w:tc>
          <w:tcPr>
            <w:tcW w:w="1088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50</w:t>
            </w:r>
          </w:p>
        </w:tc>
        <w:tc>
          <w:tcPr>
            <w:tcW w:w="99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  <w:tc>
          <w:tcPr>
            <w:tcW w:w="101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  <w:tc>
          <w:tcPr>
            <w:tcW w:w="90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MΩ</w:t>
            </w:r>
          </w:p>
        </w:tc>
      </w:tr>
    </w:tbl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65" w:name="_Toc9268_WPSOffice_Level2"/>
      <w:bookmarkStart w:id="66" w:name="_Toc22193"/>
      <w:bookmarkStart w:id="67" w:name="_Toc23447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2.4 使用环境及参数</w:t>
      </w:r>
      <w:bookmarkEnd w:id="65"/>
      <w:bookmarkEnd w:id="66"/>
      <w:bookmarkEnd w:id="67"/>
    </w:p>
    <w:tbl>
      <w:tblPr>
        <w:tblStyle w:val="17"/>
        <w:tblW w:w="74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5"/>
        <w:gridCol w:w="1196"/>
        <w:gridCol w:w="50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2391" w:type="dxa"/>
            <w:gridSpan w:val="2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冷却方式</w:t>
            </w:r>
          </w:p>
        </w:tc>
        <w:tc>
          <w:tcPr>
            <w:tcW w:w="504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</w:tcPr>
          <w:p>
            <w:pPr>
              <w:jc w:val="left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</w:rPr>
              <w:t>自然冷却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  <w:lang w:eastAsia="zh-CN"/>
              </w:rPr>
              <w:t>、风扇散热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  <w:jc w:val="center"/>
        </w:trPr>
        <w:tc>
          <w:tcPr>
            <w:tcW w:w="1195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spacing w:line="120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使用环境</w:t>
            </w:r>
          </w:p>
        </w:tc>
        <w:tc>
          <w:tcPr>
            <w:tcW w:w="119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spacing w:line="48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场合</w:t>
            </w:r>
          </w:p>
        </w:tc>
        <w:tc>
          <w:tcPr>
            <w:tcW w:w="504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不能放在其他发热的设备旁，要避免粉尘、油雾、腐蚀性气体，湿度太大及强振动场所，禁止有可燃气体和导电灰尘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1195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19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温度</w:t>
            </w:r>
          </w:p>
        </w:tc>
        <w:tc>
          <w:tcPr>
            <w:tcW w:w="504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-25℃~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195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19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湿度</w:t>
            </w:r>
          </w:p>
        </w:tc>
        <w:tc>
          <w:tcPr>
            <w:tcW w:w="504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40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~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90%RH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195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19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振动</w:t>
            </w:r>
          </w:p>
        </w:tc>
        <w:tc>
          <w:tcPr>
            <w:tcW w:w="504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10~55Hz/0.15mm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91" w:type="dxa"/>
            <w:gridSpan w:val="2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保存温度</w:t>
            </w:r>
          </w:p>
        </w:tc>
        <w:tc>
          <w:tcPr>
            <w:tcW w:w="504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-2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℃~65℃</w:t>
            </w:r>
          </w:p>
        </w:tc>
      </w:tr>
    </w:tbl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outlineLvl w:val="0"/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</w:rPr>
      </w:pPr>
      <w:bookmarkStart w:id="68" w:name="_Toc15182"/>
      <w:bookmarkStart w:id="69" w:name="_Toc24179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</w:rPr>
        <w:t>驱动器接口和接线</w:t>
      </w:r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eastAsia="zh-CN"/>
        </w:rPr>
        <w:t>描述</w:t>
      </w:r>
      <w:bookmarkEnd w:id="68"/>
      <w:bookmarkEnd w:id="69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70" w:name="_Toc9960"/>
      <w:bookmarkStart w:id="71" w:name="_Toc29400"/>
      <w:bookmarkStart w:id="72" w:name="_Toc25781"/>
      <w:bookmarkStart w:id="73" w:name="_Toc465_WPSOffice_Level3"/>
      <w:bookmarkStart w:id="74" w:name="_Toc10642"/>
      <w:bookmarkStart w:id="75" w:name="_Toc25910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3.1 产品</w:t>
      </w:r>
      <w:bookmarkEnd w:id="70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接口总体描述</w:t>
      </w:r>
      <w:bookmarkEnd w:id="7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IRS42E一体式485总线型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闭环步进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的供电、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IO输入输出口以及通讯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接口采用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PH2.0-10P的直针插座，其共有10个引脚，如下图3.1所示。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53340</wp:posOffset>
            </wp:positionV>
            <wp:extent cx="3051810" cy="2884805"/>
            <wp:effectExtent l="0" t="0" r="0" b="0"/>
            <wp:wrapNone/>
            <wp:docPr id="38" name="图片 38" descr="5541a1ea02fd631b4dd7f9adbe372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5541a1ea02fd631b4dd7f9adbe3727d"/>
                    <pic:cNvPicPr>
                      <a:picLocks noChangeAspect="1"/>
                    </pic:cNvPicPr>
                  </pic:nvPicPr>
                  <pic:blipFill>
                    <a:blip r:embed="rId1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图3.1 IRS42E接口示意图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both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both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每个引脚的功能说明如下表3.1所示。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3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eastAsia="zh-CN"/>
        </w:rPr>
        <w:t>接口功能总体描述</w:t>
      </w:r>
    </w:p>
    <w:tbl>
      <w:tblPr>
        <w:tblStyle w:val="17"/>
        <w:tblW w:w="840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9"/>
        <w:gridCol w:w="1178"/>
        <w:gridCol w:w="62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10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引脚</w:t>
            </w:r>
          </w:p>
        </w:tc>
        <w:tc>
          <w:tcPr>
            <w:tcW w:w="1178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名称</w:t>
            </w:r>
          </w:p>
        </w:tc>
        <w:tc>
          <w:tcPr>
            <w:tcW w:w="6208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10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</w:t>
            </w:r>
          </w:p>
        </w:tc>
        <w:tc>
          <w:tcPr>
            <w:tcW w:w="117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DC+</w:t>
            </w:r>
          </w:p>
        </w:tc>
        <w:tc>
          <w:tcPr>
            <w:tcW w:w="620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供电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电源正极，范围：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DC12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~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40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10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2</w:t>
            </w:r>
          </w:p>
        </w:tc>
        <w:tc>
          <w:tcPr>
            <w:tcW w:w="117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GND</w:t>
            </w:r>
          </w:p>
        </w:tc>
        <w:tc>
          <w:tcPr>
            <w:tcW w:w="620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供电电源负极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10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3</w:t>
            </w:r>
          </w:p>
        </w:tc>
        <w:tc>
          <w:tcPr>
            <w:tcW w:w="117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Y0-</w:t>
            </w:r>
          </w:p>
        </w:tc>
        <w:tc>
          <w:tcPr>
            <w:tcW w:w="6208" w:type="dxa"/>
            <w:vMerge w:val="restart"/>
            <w:tcBorders>
              <w:top w:val="single" w:color="70AD47" w:sz="4" w:space="0"/>
              <w:left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18"/>
                <w:szCs w:val="18"/>
              </w:rPr>
              <w:t>光电隔离可编程输</w:t>
            </w:r>
            <w:r>
              <w:rPr>
                <w:rFonts w:hint="default" w:ascii="Times New Roman" w:hAnsi="Times New Roman" w:eastAsia="微软雅黑" w:cs="Times New Roman"/>
                <w:sz w:val="18"/>
                <w:szCs w:val="18"/>
                <w:lang w:val="en-US" w:eastAsia="zh-CN"/>
              </w:rPr>
              <w:t>出</w:t>
            </w:r>
            <w:r>
              <w:rPr>
                <w:rFonts w:hint="default" w:ascii="Times New Roman" w:hAnsi="Times New Roman" w:eastAsia="微软雅黑" w:cs="Times New Roman"/>
                <w:sz w:val="18"/>
                <w:szCs w:val="18"/>
              </w:rPr>
              <w:t>接口</w:t>
            </w:r>
            <w:r>
              <w:rPr>
                <w:rFonts w:hint="default" w:ascii="Times New Roman" w:hAnsi="Times New Roman" w:eastAsia="微软雅黑" w:cs="Times New Roman"/>
                <w:sz w:val="18"/>
                <w:szCs w:val="18"/>
                <w:lang w:eastAsia="zh-CN"/>
              </w:rPr>
              <w:t>（</w:t>
            </w:r>
            <w:r>
              <w:rPr>
                <w:rFonts w:hint="default" w:ascii="Times New Roman" w:hAnsi="Times New Roman" w:eastAsia="微软雅黑" w:cs="Times New Roman"/>
                <w:sz w:val="18"/>
                <w:szCs w:val="18"/>
                <w:lang w:val="en-US" w:eastAsia="zh-CN"/>
              </w:rPr>
              <w:t>最大驱动电流50mA</w:t>
            </w:r>
            <w:r>
              <w:rPr>
                <w:rFonts w:hint="default" w:ascii="Times New Roman" w:hAnsi="Times New Roman" w:eastAsia="微软雅黑" w:cs="Times New Roman"/>
                <w:sz w:val="18"/>
                <w:szCs w:val="18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10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4</w:t>
            </w:r>
          </w:p>
        </w:tc>
        <w:tc>
          <w:tcPr>
            <w:tcW w:w="117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Y0+</w:t>
            </w:r>
          </w:p>
        </w:tc>
        <w:tc>
          <w:tcPr>
            <w:tcW w:w="6208" w:type="dxa"/>
            <w:vMerge w:val="continue"/>
            <w:tcBorders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10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5</w:t>
            </w:r>
          </w:p>
        </w:tc>
        <w:tc>
          <w:tcPr>
            <w:tcW w:w="117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  <w:tc>
          <w:tcPr>
            <w:tcW w:w="620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DC 5V~24V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供电，接外部输入信号负端，可支持差分输入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10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6</w:t>
            </w:r>
          </w:p>
        </w:tc>
        <w:tc>
          <w:tcPr>
            <w:tcW w:w="117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+</w:t>
            </w:r>
          </w:p>
        </w:tc>
        <w:tc>
          <w:tcPr>
            <w:tcW w:w="620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DC 5V~24V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供电，接外部输入信号正端，可支持差分输入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10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7</w:t>
            </w:r>
          </w:p>
        </w:tc>
        <w:tc>
          <w:tcPr>
            <w:tcW w:w="117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485-B</w:t>
            </w:r>
          </w:p>
        </w:tc>
        <w:tc>
          <w:tcPr>
            <w:tcW w:w="620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485通讯接口B端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10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8</w:t>
            </w:r>
          </w:p>
        </w:tc>
        <w:tc>
          <w:tcPr>
            <w:tcW w:w="117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485-A</w:t>
            </w:r>
          </w:p>
        </w:tc>
        <w:tc>
          <w:tcPr>
            <w:tcW w:w="620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485通讯接口A端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10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bookmarkStart w:id="76" w:name="_Toc4942"/>
            <w:bookmarkStart w:id="77" w:name="_Toc12515"/>
            <w:bookmarkStart w:id="78" w:name="_Toc20489"/>
            <w:bookmarkStart w:id="79" w:name="_Toc26592"/>
            <w:bookmarkStart w:id="80" w:name="_Toc24856"/>
            <w:bookmarkStart w:id="81" w:name="_Toc25146"/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9</w:t>
            </w:r>
          </w:p>
        </w:tc>
        <w:tc>
          <w:tcPr>
            <w:tcW w:w="117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485-B</w:t>
            </w:r>
          </w:p>
        </w:tc>
        <w:tc>
          <w:tcPr>
            <w:tcW w:w="620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485通讯接口B端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10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10</w:t>
            </w:r>
          </w:p>
        </w:tc>
        <w:tc>
          <w:tcPr>
            <w:tcW w:w="1178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485-A</w:t>
            </w:r>
          </w:p>
        </w:tc>
        <w:tc>
          <w:tcPr>
            <w:tcW w:w="6208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485通讯接口A端</w:t>
            </w:r>
          </w:p>
        </w:tc>
      </w:tr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72"/>
      <w:bookmarkEnd w:id="73"/>
      <w:bookmarkEnd w:id="74"/>
      <w:bookmarkEnd w:id="75"/>
    </w:tbl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82" w:name="_Toc32168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3.2</w:t>
      </w:r>
      <w:bookmarkEnd w:id="76"/>
      <w:bookmarkEnd w:id="77"/>
      <w:bookmarkEnd w:id="78"/>
      <w:bookmarkEnd w:id="79"/>
      <w:bookmarkEnd w:id="80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 xml:space="preserve"> 拨码开关</w:t>
      </w:r>
      <w:bookmarkEnd w:id="81"/>
      <w:bookmarkEnd w:id="8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3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2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eastAsia="zh-CN"/>
        </w:rPr>
        <w:t>拨码开关功能描述</w:t>
      </w:r>
    </w:p>
    <w:tbl>
      <w:tblPr>
        <w:tblStyle w:val="17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7"/>
        <w:gridCol w:w="1921"/>
        <w:gridCol w:w="34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3177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名称</w:t>
            </w:r>
          </w:p>
        </w:tc>
        <w:tc>
          <w:tcPr>
            <w:tcW w:w="192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功能</w:t>
            </w:r>
          </w:p>
        </w:tc>
        <w:tc>
          <w:tcPr>
            <w:tcW w:w="342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tabs>
                <w:tab w:val="left" w:pos="882"/>
              </w:tabs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3177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拨码开关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SW1-SW6</w:t>
            </w:r>
          </w:p>
        </w:tc>
        <w:tc>
          <w:tcPr>
            <w:tcW w:w="1921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设置地址、波特率、终端电阻选择</w:t>
            </w:r>
          </w:p>
        </w:tc>
        <w:tc>
          <w:tcPr>
            <w:tcW w:w="342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SW1-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SW4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：驱动器地址设置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3177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92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342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tabs>
                <w:tab w:val="left" w:pos="1062"/>
              </w:tabs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SW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：波特率设置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3177" w:type="dxa"/>
            <w:vMerge w:val="continue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921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342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SW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：120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Ω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终端电阻有效位</w:t>
            </w:r>
          </w:p>
        </w:tc>
      </w:tr>
    </w:tbl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</w:rPr>
      </w:pPr>
      <w:bookmarkStart w:id="83" w:name="_Toc5780"/>
      <w:bookmarkStart w:id="84" w:name="_Toc26731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3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</w:rPr>
        <w:t>.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2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</w:rPr>
        <w:t>.1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</w:rPr>
        <w:t>驱动器地址设置</w:t>
      </w:r>
      <w:bookmarkEnd w:id="83"/>
      <w:bookmarkEnd w:id="84"/>
    </w:p>
    <w:p>
      <w:pPr>
        <w:spacing w:line="360" w:lineRule="auto"/>
        <w:ind w:firstLine="420"/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上位机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使用RS485总线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通讯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，使用拨码最多可以控制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15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台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485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驱动器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驱动器通讯地址通过SW1-SW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拨码设置，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off代表0，on代表1，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每一位拨码对应一个十六进制数据，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地址范围为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-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15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，如表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3.3所示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。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当驱动器地址设置大于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15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时，需要使用主机发送更改地址指令进行设置，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但在设置前需将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SW1-SW4拨码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全设置为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off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状态，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设置完成并保存后，需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重新上电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生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效。</w:t>
      </w:r>
    </w:p>
    <w:p>
      <w:pPr>
        <w:spacing w:line="360" w:lineRule="auto"/>
        <w:ind w:firstLine="420"/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b/>
          <w:bCs/>
          <w:color w:val="auto"/>
          <w:sz w:val="18"/>
          <w:szCs w:val="18"/>
          <w:highlight w:val="none"/>
        </w:rPr>
        <w:t>注意：</w:t>
      </w:r>
      <w:r>
        <w:rPr>
          <w:rFonts w:hint="default" w:ascii="Times New Roman" w:hAnsi="Times New Roman" w:eastAsia="微软雅黑" w:cs="Times New Roman"/>
          <w:b/>
          <w:bCs/>
          <w:color w:val="auto"/>
          <w:sz w:val="18"/>
          <w:szCs w:val="18"/>
          <w:highlight w:val="none"/>
          <w:lang w:eastAsia="zh-CN"/>
        </w:rPr>
        <w:t>需确保每台驱动器通讯地址的唯一性，</w:t>
      </w:r>
      <w:r>
        <w:rPr>
          <w:rFonts w:hint="default" w:ascii="Times New Roman" w:hAnsi="Times New Roman" w:eastAsia="微软雅黑" w:cs="Times New Roman"/>
          <w:b/>
          <w:bCs/>
          <w:color w:val="auto"/>
          <w:sz w:val="18"/>
          <w:szCs w:val="18"/>
          <w:highlight w:val="none"/>
        </w:rPr>
        <w:t>否则会引起通讯冲突</w:t>
      </w:r>
      <w:r>
        <w:rPr>
          <w:rFonts w:hint="default" w:ascii="Times New Roman" w:hAnsi="Times New Roman" w:eastAsia="微软雅黑" w:cs="Times New Roman"/>
          <w:b/>
          <w:bCs/>
          <w:color w:val="auto"/>
          <w:sz w:val="18"/>
          <w:szCs w:val="18"/>
          <w:highlight w:val="none"/>
          <w:lang w:eastAsia="zh-CN"/>
        </w:rPr>
        <w:t>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3.3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驱动器地址设置</w:t>
      </w:r>
    </w:p>
    <w:tbl>
      <w:tblPr>
        <w:tblStyle w:val="17"/>
        <w:tblW w:w="857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4"/>
        <w:gridCol w:w="1714"/>
        <w:gridCol w:w="1714"/>
        <w:gridCol w:w="1714"/>
        <w:gridCol w:w="17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SW1</w:t>
            </w:r>
          </w:p>
        </w:tc>
        <w:tc>
          <w:tcPr>
            <w:tcW w:w="171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SW2</w:t>
            </w:r>
          </w:p>
        </w:tc>
        <w:tc>
          <w:tcPr>
            <w:tcW w:w="171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SW3</w:t>
            </w:r>
          </w:p>
        </w:tc>
        <w:tc>
          <w:tcPr>
            <w:tcW w:w="171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SW4</w:t>
            </w:r>
          </w:p>
        </w:tc>
        <w:tc>
          <w:tcPr>
            <w:tcW w:w="1716" w:type="dxa"/>
            <w:vMerge w:val="restart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=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地址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(ID)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on=1 off=0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×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on=1 off=0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×</w:t>
            </w:r>
          </w:p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on=1 off=0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×</w:t>
            </w:r>
          </w:p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4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on=1 off=0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×</w:t>
            </w:r>
          </w:p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8</w:t>
            </w:r>
          </w:p>
        </w:tc>
        <w:tc>
          <w:tcPr>
            <w:tcW w:w="1716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1(可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自定义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bookmarkStart w:id="85" w:name="_Toc25736"/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15</w:t>
            </w:r>
          </w:p>
        </w:tc>
      </w:tr>
    </w:tbl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86" w:name="_Toc7419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3.2.2 通讯波特率设置</w:t>
      </w:r>
      <w:bookmarkEnd w:id="85"/>
      <w:bookmarkEnd w:id="8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通讯波特率可通过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SW5设置，如下表3.4所示。若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表中通讯波特率不能满足使用要求时，可以通过上位机自定义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通讯波特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率，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前提是需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将SW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5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拨至off状态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详见寄存器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0x0015的描述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3.4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通讯波特率设置</w:t>
      </w:r>
    </w:p>
    <w:tbl>
      <w:tblPr>
        <w:tblStyle w:val="17"/>
        <w:tblW w:w="85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0"/>
        <w:gridCol w:w="42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50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SW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5</w:t>
            </w:r>
          </w:p>
        </w:tc>
        <w:tc>
          <w:tcPr>
            <w:tcW w:w="425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波特率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5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off</w:t>
            </w:r>
          </w:p>
        </w:tc>
        <w:tc>
          <w:tcPr>
            <w:tcW w:w="425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9600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(可自定义)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50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425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115200</w:t>
            </w:r>
          </w:p>
        </w:tc>
      </w:tr>
    </w:tbl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87" w:name="_Toc1313"/>
      <w:bookmarkStart w:id="88" w:name="_Toc7541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3.2.3 终端电阻设置</w:t>
      </w:r>
      <w:bookmarkEnd w:id="87"/>
      <w:bookmarkEnd w:id="8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</w:rPr>
        <w:t>用户可通过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  <w:lang w:eastAsia="zh-CN"/>
        </w:rPr>
        <w:t>拨码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  <w:lang w:val="en-US" w:eastAsia="zh-CN"/>
        </w:rPr>
        <w:t>SW6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</w:rPr>
        <w:t>选择通讯末端是否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  <w:lang w:eastAsia="zh-CN"/>
        </w:rPr>
        <w:t>并入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</w:rPr>
        <w:t>120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  <w:lang w:eastAsia="zh-CN"/>
        </w:rPr>
        <w:t>Ω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</w:rPr>
        <w:t>终端电阻，根据使用场合确定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  <w:lang w:eastAsia="zh-CN"/>
        </w:rPr>
        <w:t>，如下表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  <w:lang w:val="en-US" w:eastAsia="zh-CN"/>
        </w:rPr>
        <w:t>3.5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  <w:lang w:eastAsia="zh-CN"/>
        </w:rPr>
        <w:t>所示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5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12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0Ω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终端电阻选择</w:t>
      </w:r>
    </w:p>
    <w:tbl>
      <w:tblPr>
        <w:tblStyle w:val="1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SW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6</w:t>
            </w:r>
          </w:p>
        </w:tc>
        <w:tc>
          <w:tcPr>
            <w:tcW w:w="426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120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Ω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终端电阻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无效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有效</w:t>
            </w:r>
          </w:p>
        </w:tc>
      </w:tr>
    </w:tbl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89" w:name="_Toc5275"/>
      <w:bookmarkStart w:id="90" w:name="_Toc3068"/>
      <w:bookmarkStart w:id="91" w:name="_Toc2936"/>
      <w:bookmarkStart w:id="92" w:name="_Toc22949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3.2.4 电流大小设置</w:t>
      </w:r>
      <w:bookmarkEnd w:id="89"/>
      <w:bookmarkEnd w:id="90"/>
      <w:bookmarkEnd w:id="9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IRS42E一体式485总线型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闭环步进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，闭环或开环模式下默认电流，如下表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3.6所示。其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不能通过拨码设置电流大小，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若用户想自行调整电流的大小，可通过上位机软件设置。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3.6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开闭环默认电流大小</w:t>
      </w:r>
    </w:p>
    <w:tbl>
      <w:tblPr>
        <w:tblStyle w:val="17"/>
        <w:tblW w:w="705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1"/>
        <w:gridCol w:w="1411"/>
        <w:gridCol w:w="1411"/>
        <w:gridCol w:w="1411"/>
        <w:gridCol w:w="14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1" w:type="dxa"/>
            <w:vMerge w:val="restart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电流设置</w:t>
            </w:r>
          </w:p>
        </w:tc>
        <w:tc>
          <w:tcPr>
            <w:tcW w:w="2822" w:type="dxa"/>
            <w:gridSpan w:val="2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开环</w:t>
            </w:r>
          </w:p>
        </w:tc>
        <w:tc>
          <w:tcPr>
            <w:tcW w:w="2825" w:type="dxa"/>
            <w:gridSpan w:val="2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闭环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41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4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Peak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(A)</w:t>
            </w:r>
          </w:p>
        </w:tc>
        <w:tc>
          <w:tcPr>
            <w:tcW w:w="14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RMS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(A)</w:t>
            </w:r>
          </w:p>
        </w:tc>
        <w:tc>
          <w:tcPr>
            <w:tcW w:w="14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Imin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(A)</w:t>
            </w:r>
          </w:p>
        </w:tc>
        <w:tc>
          <w:tcPr>
            <w:tcW w:w="14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Imax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(A)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1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默认</w:t>
            </w:r>
          </w:p>
        </w:tc>
        <w:tc>
          <w:tcPr>
            <w:tcW w:w="141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1.4</w:t>
            </w:r>
          </w:p>
        </w:tc>
        <w:tc>
          <w:tcPr>
            <w:tcW w:w="141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1.0</w:t>
            </w:r>
          </w:p>
        </w:tc>
        <w:tc>
          <w:tcPr>
            <w:tcW w:w="141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0.3</w:t>
            </w:r>
          </w:p>
        </w:tc>
        <w:tc>
          <w:tcPr>
            <w:tcW w:w="141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1.5</w:t>
            </w:r>
          </w:p>
        </w:tc>
      </w:tr>
    </w:tbl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93" w:name="_Toc21832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3.3 指示灯</w:t>
      </w:r>
      <w:bookmarkEnd w:id="92"/>
      <w:bookmarkEnd w:id="9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IRS42E一体式485总线型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闭环步进</w:t>
      </w:r>
      <w:r>
        <w:rPr>
          <w:rFonts w:hint="default" w:ascii="Times New Roman" w:hAnsi="Times New Roman" w:eastAsia="微软雅黑" w:cs="Times New Roman"/>
          <w:sz w:val="18"/>
          <w:szCs w:val="18"/>
        </w:rPr>
        <w:t>驱动器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的指示灯为内缩式贴片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LED，其基本功能如下表3.7所示。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3</w:t>
      </w:r>
      <w:r>
        <w:rPr>
          <w:rFonts w:hint="default" w:ascii="Times New Roman" w:hAnsi="Times New Roman" w:eastAsia="微软雅黑" w:cs="Times New Roman"/>
          <w:sz w:val="18"/>
          <w:szCs w:val="18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7</w:t>
      </w:r>
      <w:r>
        <w:rPr>
          <w:rFonts w:hint="default" w:ascii="Times New Roman" w:hAnsi="Times New Roman" w:eastAsia="微软雅黑" w:cs="Times New Roman"/>
          <w:sz w:val="18"/>
          <w:szCs w:val="18"/>
        </w:rPr>
        <w:t xml:space="preserve"> 指示灯定义</w:t>
      </w:r>
    </w:p>
    <w:tbl>
      <w:tblPr>
        <w:tblStyle w:val="17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0"/>
        <w:gridCol w:w="2268"/>
        <w:gridCol w:w="34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2830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9BBB59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FFFFFF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FFFFFF"/>
                <w:sz w:val="18"/>
                <w:szCs w:val="18"/>
                <w:lang w:eastAsia="zh-CN"/>
              </w:rPr>
              <w:t>名称</w:t>
            </w:r>
          </w:p>
        </w:tc>
        <w:tc>
          <w:tcPr>
            <w:tcW w:w="2268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dotted" w:color="auto" w:sz="4" w:space="0"/>
            </w:tcBorders>
            <w:shd w:val="clear" w:color="auto" w:fill="9BBB59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FFFFFF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FFFFFF"/>
                <w:sz w:val="18"/>
                <w:szCs w:val="18"/>
                <w:lang w:eastAsia="zh-CN"/>
              </w:rPr>
              <w:t>功能</w:t>
            </w:r>
          </w:p>
        </w:tc>
        <w:tc>
          <w:tcPr>
            <w:tcW w:w="3424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9BBB59"/>
            <w:vAlign w:val="center"/>
          </w:tcPr>
          <w:p>
            <w:pPr>
              <w:tabs>
                <w:tab w:val="left" w:pos="882"/>
              </w:tabs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FFFFFF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FFFFFF"/>
                <w:sz w:val="18"/>
                <w:szCs w:val="18"/>
                <w:lang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  <w:jc w:val="center"/>
        </w:trPr>
        <w:tc>
          <w:tcPr>
            <w:tcW w:w="2830" w:type="dxa"/>
            <w:tcBorders>
              <w:top w:val="dotted" w:color="000000" w:sz="4" w:space="0"/>
              <w:left w:val="dotted" w:color="000000" w:sz="4" w:space="0"/>
              <w:bottom w:val="dotted" w:color="000000" w:sz="4" w:space="0"/>
              <w:right w:val="dotted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eastAsia="zh-CN"/>
              </w:rPr>
              <w:t>绿色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LED</w:t>
            </w:r>
          </w:p>
        </w:tc>
        <w:tc>
          <w:tcPr>
            <w:tcW w:w="2268" w:type="dxa"/>
            <w:vMerge w:val="restart"/>
            <w:tcBorders>
              <w:top w:val="dotted" w:color="000000" w:sz="4" w:space="0"/>
              <w:left w:val="dotted" w:color="000000" w:sz="4" w:space="0"/>
              <w:bottom w:val="dotted" w:color="000000" w:sz="4" w:space="0"/>
              <w:right w:val="dotted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  <w:t>电源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eastAsia="zh-CN"/>
              </w:rPr>
              <w:t>、保存参数功能指示、恢复出厂设置功能指示、拨码状态切换指示、</w:t>
            </w:r>
          </w:p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报警指示灯</w:t>
            </w:r>
          </w:p>
        </w:tc>
        <w:tc>
          <w:tcPr>
            <w:tcW w:w="3424" w:type="dxa"/>
            <w:vMerge w:val="restart"/>
            <w:tcBorders>
              <w:top w:val="dotted" w:color="000000" w:sz="4" w:space="0"/>
              <w:left w:val="dotted" w:color="000000" w:sz="4" w:space="0"/>
              <w:bottom w:val="dotted" w:color="000000" w:sz="4" w:space="0"/>
              <w:right w:val="dotted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  <w:t>通电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eastAsia="zh-CN"/>
              </w:rPr>
              <w:t>正常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  <w:t>时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绿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  <w:t>灯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eastAsia="zh-CN"/>
              </w:rPr>
              <w:t>常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  <w:t>亮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红灯熄灭。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eastAsia="zh-CN"/>
              </w:rPr>
              <w:t>保存参数、恢复出厂设置、拨码状态发生切换、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设备发生异常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eastAsia="zh-CN"/>
              </w:rPr>
              <w:t>时，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红绿灯交替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eastAsia="zh-CN"/>
              </w:rPr>
              <w:t>闪烁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报警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eastAsia="zh-CN"/>
              </w:rPr>
              <w:t>，其闪烁规律查看第六章节；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  <w:jc w:val="center"/>
        </w:trPr>
        <w:tc>
          <w:tcPr>
            <w:tcW w:w="2830" w:type="dxa"/>
            <w:tcBorders>
              <w:top w:val="dotted" w:color="000000" w:sz="4" w:space="0"/>
              <w:left w:val="dotted" w:color="000000" w:sz="4" w:space="0"/>
              <w:bottom w:val="dotted" w:color="000000" w:sz="4" w:space="0"/>
              <w:right w:val="dotted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红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eastAsia="zh-CN"/>
              </w:rPr>
              <w:t>色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LED</w:t>
            </w:r>
          </w:p>
        </w:tc>
        <w:tc>
          <w:tcPr>
            <w:tcW w:w="2268" w:type="dxa"/>
            <w:vMerge w:val="continue"/>
            <w:tcBorders>
              <w:top w:val="dotted" w:color="000000" w:sz="4" w:space="0"/>
              <w:left w:val="dotted" w:color="000000" w:sz="4" w:space="0"/>
              <w:bottom w:val="dotted" w:color="000000" w:sz="4" w:space="0"/>
              <w:right w:val="dotted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3424" w:type="dxa"/>
            <w:vMerge w:val="continue"/>
            <w:tcBorders>
              <w:top w:val="dotted" w:color="000000" w:sz="4" w:space="0"/>
              <w:left w:val="dotted" w:color="000000" w:sz="4" w:space="0"/>
              <w:bottom w:val="dotted" w:color="000000" w:sz="4" w:space="0"/>
              <w:right w:val="dotted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</w:pPr>
          </w:p>
        </w:tc>
      </w:tr>
    </w:tbl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bookmarkStart w:id="94" w:name="_Toc15260"/>
      <w:bookmarkStart w:id="95" w:name="_Toc15815"/>
      <w:bookmarkStart w:id="96" w:name="_Toc2044"/>
      <w:bookmarkStart w:id="97" w:name="_Toc7111"/>
      <w:bookmarkStart w:id="98" w:name="_Toc24518"/>
      <w:bookmarkStart w:id="99" w:name="_Toc22063_WPSOffice_Level2"/>
      <w:bookmarkStart w:id="100" w:name="_Toc30236"/>
      <w:bookmarkStart w:id="101" w:name="_Toc25226"/>
      <w:bookmarkStart w:id="102" w:name="_Toc29040"/>
      <w:bookmarkStart w:id="103" w:name="_Toc20235"/>
      <w:bookmarkStart w:id="104" w:name="_Toc1714"/>
      <w:bookmarkStart w:id="105" w:name="_Toc10169"/>
      <w:bookmarkStart w:id="106" w:name="_Toc8582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107" w:name="_Toc21953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3.4 RS485通讯接口</w:t>
      </w:r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IRS42E一体式485总线型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闭环步进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的通讯接口采用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PH2.0-10P的直针插座，如下图3.2所示。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1568450</wp:posOffset>
            </wp:positionH>
            <wp:positionV relativeFrom="paragraph">
              <wp:posOffset>991870</wp:posOffset>
            </wp:positionV>
            <wp:extent cx="1921510" cy="2703830"/>
            <wp:effectExtent l="0" t="0" r="2540" b="1270"/>
            <wp:wrapNone/>
            <wp:docPr id="39" name="图片 39" descr="5541a1ea02fd631b4dd7f9adbe372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5541a1ea02fd631b4dd7f9adbe3727d"/>
                    <pic:cNvPicPr>
                      <a:picLocks noChangeAspect="1"/>
                    </pic:cNvPicPr>
                  </pic:nvPicPr>
                  <pic:blipFill>
                    <a:blip r:embed="rId1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r="51852" b="6273"/>
                    <a:stretch>
                      <a:fillRect/>
                    </a:stretch>
                  </pic:blipFill>
                  <pic:spPr>
                    <a:xfrm>
                      <a:off x="0" y="0"/>
                      <a:ext cx="192151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其接口共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有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10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个引脚，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从下至上对应引脚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1~10，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其中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引脚</w:t>
      </w:r>
      <w:r>
        <w:rPr>
          <w:rFonts w:hint="eastAsia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7、8、9、10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用于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RS485的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半双工通讯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</w:t>
      </w:r>
      <w:r>
        <w:rPr>
          <w:rFonts w:hint="eastAsia" w:ascii="Times New Roman" w:hAnsi="Times New Roman" w:eastAsia="微软雅黑" w:cs="Times New Roman"/>
          <w:sz w:val="18"/>
          <w:szCs w:val="18"/>
          <w:highlight w:val="none"/>
          <w:lang w:eastAsia="zh-CN"/>
        </w:rPr>
        <w:t>引脚</w:t>
      </w:r>
      <w:r>
        <w:rPr>
          <w:rFonts w:hint="eastAsia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7、8为一组，接485通讯的B、A端，引脚9、10为一组，驱动内部分别与引脚7、8级联，可用于连接至下一驱动设备，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实际使用时建议采用链式方式一级一级在此接口处串接下去，引脚定义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如下表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3.8所示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。</w:t>
      </w:r>
    </w:p>
    <w:p>
      <w:pPr>
        <w:jc w:val="center"/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</w:pPr>
    </w:p>
    <w:p>
      <w:pPr>
        <w:jc w:val="center"/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</w:pPr>
    </w:p>
    <w:p>
      <w:pPr>
        <w:jc w:val="center"/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</w:pPr>
    </w:p>
    <w:p>
      <w:pPr>
        <w:jc w:val="center"/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</w:pPr>
    </w:p>
    <w:p>
      <w:pPr>
        <w:jc w:val="center"/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</w:pPr>
    </w:p>
    <w:p>
      <w:pPr>
        <w:jc w:val="center"/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</w:pPr>
    </w:p>
    <w:p>
      <w:pPr>
        <w:jc w:val="center"/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</w:pPr>
    </w:p>
    <w:p>
      <w:pPr>
        <w:jc w:val="center"/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</w:pPr>
    </w:p>
    <w:p>
      <w:pPr>
        <w:jc w:val="center"/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</w:pPr>
    </w:p>
    <w:p>
      <w:pPr>
        <w:jc w:val="center"/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</w:pPr>
    </w:p>
    <w:p>
      <w:pPr>
        <w:jc w:val="center"/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</w:pPr>
    </w:p>
    <w:p>
      <w:pPr>
        <w:jc w:val="center"/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</w:pPr>
    </w:p>
    <w:p>
      <w:pPr>
        <w:jc w:val="both"/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</w:pPr>
    </w:p>
    <w:p>
      <w:pPr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图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3.2 IRS42E一体式485总线型闭环步进驱动器接口示意图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3.8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PH2.0-10P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引脚功能分布</w:t>
      </w:r>
    </w:p>
    <w:tbl>
      <w:tblPr>
        <w:tblStyle w:val="1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4261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引脚</w:t>
            </w:r>
          </w:p>
        </w:tc>
        <w:tc>
          <w:tcPr>
            <w:tcW w:w="426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定义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DC+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供电电源正端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GND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供电电源GND端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X0+、X0-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输入IO口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Y0+、Y0-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输出IO口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485-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B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RS485通讯端口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B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485-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A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RS485通讯端口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A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端</w:t>
            </w:r>
          </w:p>
        </w:tc>
      </w:tr>
    </w:tbl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108" w:name="_Toc3462"/>
      <w:bookmarkStart w:id="109" w:name="_Toc13288"/>
      <w:bookmarkStart w:id="110" w:name="_Toc2778"/>
      <w:bookmarkStart w:id="111" w:name="_Toc9257"/>
      <w:bookmarkStart w:id="112" w:name="_Toc8450"/>
      <w:bookmarkStart w:id="113" w:name="_Toc21719"/>
      <w:bookmarkStart w:id="114" w:name="_Toc24961"/>
      <w:bookmarkStart w:id="115" w:name="_Toc17516"/>
      <w:bookmarkStart w:id="116" w:name="_Toc14942"/>
      <w:bookmarkStart w:id="117" w:name="_Toc25317"/>
      <w:bookmarkStart w:id="118" w:name="_Toc21426"/>
      <w:bookmarkStart w:id="119" w:name="_Toc7077_WPSOffice_Level2"/>
      <w:bookmarkStart w:id="120" w:name="_Toc10877"/>
      <w:bookmarkStart w:id="121" w:name="_Toc11851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3.5 输入信号接口</w:t>
      </w:r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22" w:name="_Toc31926"/>
      <w:bookmarkStart w:id="123" w:name="_Toc31678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3.5.1 输入信号描述及接线示意</w:t>
      </w:r>
      <w:bookmarkEnd w:id="122"/>
      <w:bookmarkEnd w:id="12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IRS42E一体式485总线型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闭环步进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驱动器提供了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输入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带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光电隔离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可编程接口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输入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接口可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外接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5V~</w:t>
      </w:r>
      <w:r>
        <w:rPr>
          <w:rFonts w:hint="default" w:ascii="Times New Roman" w:hAnsi="Times New Roman" w:eastAsia="微软雅黑" w:cs="Times New Roman"/>
          <w:sz w:val="18"/>
          <w:szCs w:val="18"/>
        </w:rPr>
        <w:t>24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V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信号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，为保证驱动器内部光耦可靠导通，要求控制器端的驱动电流至少是10mA，输入电平脉冲宽度需要大于10ms，否则驱动器可能无法正常响应。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bCs w:val="0"/>
          <w:color w:val="000000"/>
          <w:kern w:val="0"/>
          <w:sz w:val="18"/>
          <w:szCs w:val="18"/>
          <w:highlight w:val="none"/>
          <w:lang w:eastAsia="zh-CN"/>
        </w:rPr>
        <w:t>驱动器正常通电后，</w:t>
      </w:r>
      <w:r>
        <w:rPr>
          <w:rFonts w:hint="default" w:ascii="Times New Roman" w:hAnsi="Times New Roman" w:eastAsia="微软雅黑" w:cs="Times New Roman"/>
          <w:b w:val="0"/>
          <w:bCs w:val="0"/>
          <w:color w:val="000000"/>
          <w:kern w:val="0"/>
          <w:sz w:val="18"/>
          <w:szCs w:val="18"/>
          <w:highlight w:val="none"/>
        </w:rPr>
        <w:t>输入</w:t>
      </w:r>
      <w:r>
        <w:rPr>
          <w:rFonts w:hint="default" w:ascii="Times New Roman" w:hAnsi="Times New Roman" w:eastAsia="微软雅黑" w:cs="Times New Roman"/>
          <w:b w:val="0"/>
          <w:bCs w:val="0"/>
          <w:color w:val="000000"/>
          <w:kern w:val="0"/>
          <w:sz w:val="18"/>
          <w:szCs w:val="18"/>
          <w:highlight w:val="none"/>
          <w:lang w:eastAsia="zh-CN"/>
        </w:rPr>
        <w:t>接口的有效</w:t>
      </w:r>
      <w:r>
        <w:rPr>
          <w:rFonts w:hint="default" w:ascii="Times New Roman" w:hAnsi="Times New Roman" w:eastAsia="微软雅黑" w:cs="Times New Roman"/>
          <w:b w:val="0"/>
          <w:bCs w:val="0"/>
          <w:color w:val="000000"/>
          <w:kern w:val="0"/>
          <w:sz w:val="18"/>
          <w:szCs w:val="18"/>
          <w:highlight w:val="none"/>
        </w:rPr>
        <w:t>电平</w:t>
      </w:r>
      <w:r>
        <w:rPr>
          <w:rFonts w:hint="default" w:ascii="Times New Roman" w:hAnsi="Times New Roman" w:eastAsia="微软雅黑" w:cs="Times New Roman"/>
          <w:b w:val="0"/>
          <w:bCs w:val="0"/>
          <w:color w:val="000000"/>
          <w:kern w:val="0"/>
          <w:sz w:val="18"/>
          <w:szCs w:val="18"/>
          <w:highlight w:val="none"/>
          <w:lang w:eastAsia="zh-CN"/>
        </w:rPr>
        <w:t>初始默认为</w:t>
      </w:r>
      <w:r>
        <w:rPr>
          <w:rFonts w:hint="default" w:ascii="Times New Roman" w:hAnsi="Times New Roman" w:eastAsia="微软雅黑" w:cs="Times New Roman"/>
          <w:b w:val="0"/>
          <w:bCs w:val="0"/>
          <w:color w:val="000000"/>
          <w:kern w:val="0"/>
          <w:sz w:val="18"/>
          <w:szCs w:val="18"/>
          <w:highlight w:val="none"/>
        </w:rPr>
        <w:t>上升沿或高电平</w:t>
      </w:r>
      <w:r>
        <w:rPr>
          <w:rFonts w:hint="default" w:ascii="Times New Roman" w:hAnsi="Times New Roman" w:eastAsia="微软雅黑" w:cs="Times New Roman"/>
          <w:b w:val="0"/>
          <w:bCs w:val="0"/>
          <w:color w:val="000000"/>
          <w:kern w:val="0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用户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也可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通过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主站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配置输入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接口的有效电平初始默认为下降沿或低电平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以X0输入口为例，下图为输入信号接口的接线示意图：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1316990</wp:posOffset>
            </wp:positionH>
            <wp:positionV relativeFrom="paragraph">
              <wp:posOffset>123825</wp:posOffset>
            </wp:positionV>
            <wp:extent cx="2439670" cy="2480310"/>
            <wp:effectExtent l="0" t="0" r="0" b="15240"/>
            <wp:wrapNone/>
            <wp:docPr id="2" name="图片 2" descr="IRS42输入端信号接法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RS42输入端信号接法示意图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5682" b="5985"/>
                    <a:stretch>
                      <a:fillRect/>
                    </a:stretch>
                  </pic:blipFill>
                  <pic:spPr>
                    <a:xfrm>
                      <a:off x="0" y="0"/>
                      <a:ext cx="243967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图3.3 输入端信号接线示意图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  <w:t>注意：IRS42E一体式485总线型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  <w:t>闭环步进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驱动器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lang w:eastAsia="zh-CN"/>
        </w:rPr>
        <w:t>默认输入接口支持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  <w:t>DC 5V~24V信号，不需外接电阻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  <w:t>。</w:t>
      </w: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若输入端接入的是传感器，则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支持NPN型和PNP型两种传感器的接线方式，以X0输入口为例，其接线示意图如下两图所示：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03140" cy="2944495"/>
            <wp:effectExtent l="0" t="0" r="0" b="8255"/>
            <wp:docPr id="8" name="图片 8" descr="183a3346eb8fadc837a40ec1df698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83a3346eb8fadc837a40ec1df6984a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6911" b="5249"/>
                    <a:stretch>
                      <a:fillRect/>
                    </a:stretch>
                  </pic:blipFill>
                  <pic:spPr>
                    <a:xfrm>
                      <a:off x="0" y="0"/>
                      <a:ext cx="480314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图3.4 NPN型传感器接线示意图</w:t>
      </w:r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509770" cy="2926080"/>
            <wp:effectExtent l="0" t="0" r="0" b="0"/>
            <wp:docPr id="11" name="图片 11" descr="990914cb3be4dd0e7f9a49fe8a468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90914cb3be4dd0e7f9a49fe8a4685f"/>
                    <pic:cNvPicPr>
                      <a:picLocks noChangeAspect="1"/>
                    </pic:cNvPicPr>
                  </pic:nvPicPr>
                  <pic:blipFill>
                    <a:blip r:embed="rId14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2973" r="1638" b="997"/>
                    <a:stretch>
                      <a:fillRect/>
                    </a:stretch>
                  </pic:blipFill>
                  <pic:spPr>
                    <a:xfrm>
                      <a:off x="0" y="0"/>
                      <a:ext cx="450977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图3.5 PNP型传感器接线示意图</w:t>
      </w:r>
    </w:p>
    <w:p>
      <w:pPr>
        <w:bidi w:val="0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24" w:name="_Toc20954"/>
      <w:bookmarkStart w:id="125" w:name="_Toc8031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3.5.2 输入信号接口功能</w:t>
      </w:r>
      <w:bookmarkEnd w:id="124"/>
      <w:bookmarkEnd w:id="12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IRS42E一体式485总线型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闭环步进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，其输入口包含多种可设置的功能。用户可通过上位机设定相应的输入IO口功能，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  <w:t>每个输入IO口都可以设置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多达21种功能，见下表3.9所示。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3.9 输入接口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功能定义</w:t>
      </w:r>
    </w:p>
    <w:tbl>
      <w:tblPr>
        <w:tblStyle w:val="17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1047"/>
        <w:gridCol w:w="1921"/>
        <w:gridCol w:w="34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3177" w:type="dxa"/>
            <w:gridSpan w:val="2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名称</w:t>
            </w:r>
          </w:p>
        </w:tc>
        <w:tc>
          <w:tcPr>
            <w:tcW w:w="192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说明</w:t>
            </w:r>
          </w:p>
        </w:tc>
        <w:tc>
          <w:tcPr>
            <w:tcW w:w="342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tabs>
                <w:tab w:val="left" w:pos="882"/>
              </w:tabs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功能描述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0" w:hRule="atLeast"/>
          <w:jc w:val="center"/>
        </w:trPr>
        <w:tc>
          <w:tcPr>
            <w:tcW w:w="2130" w:type="dxa"/>
            <w:vMerge w:val="restart"/>
            <w:tcBorders>
              <w:top w:val="single" w:color="70AD47" w:sz="4" w:space="0"/>
              <w:left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输入信号接口</w:t>
            </w: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X0+</w:t>
            </w:r>
          </w:p>
        </w:tc>
        <w:tc>
          <w:tcPr>
            <w:tcW w:w="1921" w:type="dxa"/>
            <w:vMerge w:val="restart"/>
            <w:tcBorders>
              <w:top w:val="single" w:color="70AD47" w:sz="4" w:space="0"/>
              <w:left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val="en-US" w:eastAsia="zh-CN"/>
              </w:rPr>
              <w:t>DC5V~24V供电，</w:t>
            </w:r>
          </w:p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val="en-US" w:eastAsia="zh-CN"/>
              </w:rPr>
              <w:t>支持差分信号输入</w:t>
            </w:r>
          </w:p>
        </w:tc>
        <w:tc>
          <w:tcPr>
            <w:tcW w:w="3424" w:type="dxa"/>
            <w:vMerge w:val="restart"/>
            <w:tcBorders>
              <w:top w:val="single" w:color="70AD47" w:sz="4" w:space="0"/>
              <w:left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未定义；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1：原点信号；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2：正限位信号；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3：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负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限位信号；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4：电机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MF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使能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/释放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5：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刹车控制输入信号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6：报警清除信号；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7：功能码恢复出厂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8：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正常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停止信号；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9：急停信号；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位置模式运动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(相对和绝对位置模式通过寄存器0x0036选择)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速度模式运动；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12：JOG+点位运动；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13：JOG-点位运动；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14：回原点使能信号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(配合回原点模式寄存器使用)；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PT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IN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PT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IN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PT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IN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PTIN3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19：PTIN4(保留)；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20：多段位置模式启动信号；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21：清除到位输出信号；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上述功能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选择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中： 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5、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15-20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信号为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高电平或低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电平有效，其他均为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上升沿或下降沿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有效；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0" w:hRule="atLeast"/>
          <w:jc w:val="center"/>
        </w:trPr>
        <w:tc>
          <w:tcPr>
            <w:tcW w:w="2130" w:type="dxa"/>
            <w:vMerge w:val="continue"/>
            <w:tcBorders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X0-</w:t>
            </w:r>
          </w:p>
        </w:tc>
        <w:tc>
          <w:tcPr>
            <w:tcW w:w="1921" w:type="dxa"/>
            <w:vMerge w:val="continue"/>
            <w:tcBorders>
              <w:left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424" w:type="dxa"/>
            <w:vMerge w:val="continue"/>
            <w:tcBorders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</w:p>
        </w:tc>
      </w:tr>
    </w:tbl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bookmarkStart w:id="126" w:name="_Toc25393"/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27" w:name="_Toc7427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3.5.3 输入信号接口功能描述</w:t>
      </w:r>
      <w:bookmarkEnd w:id="126"/>
      <w:bookmarkEnd w:id="12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输入信号接口功能描述如下表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3.10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3.10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输入接口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功能描述</w:t>
      </w:r>
    </w:p>
    <w:tbl>
      <w:tblPr>
        <w:tblStyle w:val="17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  <w:t>功能</w:t>
            </w:r>
          </w:p>
        </w:tc>
        <w:tc>
          <w:tcPr>
            <w:tcW w:w="426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原点信号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接原点传感器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正限位信号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接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正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限位传感器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：负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限位信号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接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负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限位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传感器；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电机使能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/释放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使能信号，使电机进入锁机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或释放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状态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：刹车控制输入信号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控制刹车电机的抱闸或松闸；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6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报警清除信号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EEPROM读写错误、通讯错误恢复；</w:t>
            </w:r>
          </w:p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过压、欠压自动恢复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7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：参数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恢复出厂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设置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参数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恢复出厂设置值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8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：正常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停止信号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电机减速停止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急停信号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电机不仅过减速直接停止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：触发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位置模式运动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按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0030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~0x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0036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设置运动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：触发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速度模式运动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按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0030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~0x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0036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设置运动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12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JOG+点位运动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按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0046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~0x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0049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设置运动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JOG-点位运动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tabs>
                <w:tab w:val="left" w:pos="1159"/>
              </w:tabs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按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0046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~0x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0049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设置运动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回原点使能信号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触发回原点功能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15：PTIN0</w:t>
            </w:r>
          </w:p>
        </w:tc>
        <w:tc>
          <w:tcPr>
            <w:tcW w:w="4261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多段模式路径号设置；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16：PTIN1</w:t>
            </w:r>
          </w:p>
        </w:tc>
        <w:tc>
          <w:tcPr>
            <w:tcW w:w="426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17：PTIN2</w:t>
            </w:r>
          </w:p>
        </w:tc>
        <w:tc>
          <w:tcPr>
            <w:tcW w:w="426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18：PTIN3</w:t>
            </w:r>
          </w:p>
        </w:tc>
        <w:tc>
          <w:tcPr>
            <w:tcW w:w="426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19：PTIN4(保留)</w:t>
            </w:r>
          </w:p>
        </w:tc>
        <w:tc>
          <w:tcPr>
            <w:tcW w:w="426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20：多段模式启动信号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启动多段模式运动；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yellow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清除到位输出信号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若开启输出口到位信号功能，则可用此清除到位输出信号；</w:t>
            </w:r>
          </w:p>
        </w:tc>
      </w:tr>
    </w:tbl>
    <w:p>
      <w:pPr>
        <w:bidi w:val="0"/>
        <w:rPr>
          <w:rFonts w:hint="default" w:ascii="Times New Roman" w:hAnsi="Times New Roman" w:cs="Times New Roman"/>
          <w:lang w:val="en-US" w:eastAsia="zh-CN"/>
        </w:rPr>
      </w:pPr>
      <w:bookmarkStart w:id="128" w:name="_Toc15309"/>
      <w:bookmarkStart w:id="129" w:name="_Toc17889"/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130" w:name="_Toc1328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3.6 输出信号接口</w:t>
      </w:r>
      <w:bookmarkEnd w:id="128"/>
      <w:bookmarkEnd w:id="129"/>
      <w:bookmarkEnd w:id="130"/>
    </w:p>
    <w:p>
      <w:pPr>
        <w:pStyle w:val="4"/>
        <w:bidi w:val="0"/>
        <w:rPr>
          <w:rFonts w:hint="default" w:ascii="Times New Roman" w:hAnsi="Times New Roman" w:eastAsia="微软雅黑" w:cs="Times New Roman"/>
          <w:b w:val="0"/>
          <w:bCs w:val="0"/>
          <w:color w:val="000000"/>
          <w:kern w:val="0"/>
          <w:sz w:val="18"/>
          <w:szCs w:val="18"/>
          <w:highlight w:val="none"/>
          <w:lang w:eastAsia="zh-CN"/>
        </w:rPr>
      </w:pPr>
      <w:bookmarkStart w:id="131" w:name="_Toc10544"/>
      <w:bookmarkStart w:id="132" w:name="_Toc25882"/>
      <w:bookmarkStart w:id="133" w:name="_Toc6471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lang w:val="en-US" w:eastAsia="zh-CN"/>
        </w:rPr>
        <w:t>3.6.1 输出信号描述及接线示意</w:t>
      </w:r>
      <w:bookmarkEnd w:id="131"/>
      <w:bookmarkEnd w:id="132"/>
      <w:bookmarkEnd w:id="13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 w:val="0"/>
          <w:color w:val="000000"/>
          <w:kern w:val="0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IRS42E一体式485总线型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闭环步进</w:t>
      </w:r>
      <w:r>
        <w:rPr>
          <w:rFonts w:hint="default" w:ascii="Times New Roman" w:hAnsi="Times New Roman" w:eastAsia="微软雅黑" w:cs="Times New Roman"/>
          <w:sz w:val="18"/>
          <w:szCs w:val="18"/>
        </w:rPr>
        <w:t>驱动器提供了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1路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输出带</w:t>
      </w:r>
      <w:r>
        <w:rPr>
          <w:rFonts w:hint="default" w:ascii="Times New Roman" w:hAnsi="Times New Roman" w:eastAsia="微软雅黑" w:cs="Times New Roman"/>
          <w:sz w:val="18"/>
          <w:szCs w:val="18"/>
        </w:rPr>
        <w:t>光电隔离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的</w:t>
      </w:r>
      <w:r>
        <w:rPr>
          <w:rFonts w:hint="default" w:ascii="Times New Roman" w:hAnsi="Times New Roman" w:eastAsia="微软雅黑" w:cs="Times New Roman"/>
          <w:sz w:val="18"/>
          <w:szCs w:val="18"/>
        </w:rPr>
        <w:t>可编程接口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b w:val="0"/>
          <w:bCs w:val="0"/>
          <w:color w:val="000000"/>
          <w:kern w:val="0"/>
          <w:sz w:val="18"/>
          <w:szCs w:val="18"/>
          <w:highlight w:val="none"/>
          <w:lang w:eastAsia="zh-CN"/>
        </w:rPr>
        <w:t>驱动器正常通电后，</w:t>
      </w:r>
      <w:r>
        <w:rPr>
          <w:rFonts w:hint="default" w:ascii="Times New Roman" w:hAnsi="Times New Roman" w:eastAsia="微软雅黑" w:cs="Times New Roman"/>
          <w:b w:val="0"/>
          <w:bCs w:val="0"/>
          <w:color w:val="000000"/>
          <w:kern w:val="0"/>
          <w:sz w:val="18"/>
          <w:szCs w:val="18"/>
          <w:highlight w:val="none"/>
        </w:rPr>
        <w:t>输</w:t>
      </w:r>
      <w:r>
        <w:rPr>
          <w:rFonts w:hint="default" w:ascii="Times New Roman" w:hAnsi="Times New Roman" w:eastAsia="微软雅黑" w:cs="Times New Roman"/>
          <w:b w:val="0"/>
          <w:bCs w:val="0"/>
          <w:color w:val="000000"/>
          <w:kern w:val="0"/>
          <w:sz w:val="18"/>
          <w:szCs w:val="18"/>
          <w:highlight w:val="none"/>
          <w:lang w:eastAsia="zh-CN"/>
        </w:rPr>
        <w:t>出接口的有效状态初始默认为常开输出，</w:t>
      </w:r>
      <w:r>
        <w:rPr>
          <w:rFonts w:hint="default" w:ascii="Times New Roman" w:hAnsi="Times New Roman" w:eastAsia="微软雅黑" w:cs="Times New Roman"/>
          <w:sz w:val="18"/>
          <w:szCs w:val="18"/>
        </w:rPr>
        <w:t>用户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也可</w:t>
      </w:r>
      <w:r>
        <w:rPr>
          <w:rFonts w:hint="default" w:ascii="Times New Roman" w:hAnsi="Times New Roman" w:eastAsia="微软雅黑" w:cs="Times New Roman"/>
          <w:sz w:val="18"/>
          <w:szCs w:val="18"/>
        </w:rPr>
        <w:t>通过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主站</w:t>
      </w:r>
      <w:r>
        <w:rPr>
          <w:rFonts w:hint="default" w:ascii="Times New Roman" w:hAnsi="Times New Roman" w:eastAsia="微软雅黑" w:cs="Times New Roman"/>
          <w:sz w:val="18"/>
          <w:szCs w:val="18"/>
        </w:rPr>
        <w:t>配置输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出接口的有效状态初始默认为常闭输出</w:t>
      </w:r>
      <w:r>
        <w:rPr>
          <w:rFonts w:hint="default" w:ascii="Times New Roman" w:hAnsi="Times New Roman" w:eastAsia="微软雅黑" w:cs="Times New Roman"/>
          <w:sz w:val="18"/>
          <w:szCs w:val="1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下图为输出信号接口的接线示意图：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drawing>
          <wp:inline distT="0" distB="0" distL="114300" distR="114300">
            <wp:extent cx="2579370" cy="1819275"/>
            <wp:effectExtent l="0" t="0" r="11430" b="0"/>
            <wp:docPr id="3" name="图片 3" descr="91bfb7de02a93d422fee3d08e7b9d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1bfb7de02a93d422fee3d08e7b9d7d"/>
                    <pic:cNvPicPr>
                      <a:picLocks noChangeAspect="1"/>
                    </pic:cNvPicPr>
                  </pic:nvPicPr>
                  <pic:blipFill>
                    <a:blip r:embed="rId15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3926" t="4265" r="7699" b="14692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drawing>
          <wp:inline distT="0" distB="0" distL="114300" distR="114300">
            <wp:extent cx="2571115" cy="1847850"/>
            <wp:effectExtent l="0" t="0" r="635" b="0"/>
            <wp:docPr id="35" name="图片 35" descr="b52210f705f376048825f35f3bbb5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b52210f705f376048825f35f3bbb5ea"/>
                    <pic:cNvPicPr>
                      <a:picLocks noChangeAspect="1"/>
                    </pic:cNvPicPr>
                  </pic:nvPicPr>
                  <pic:blipFill>
                    <a:blip r:embed="rId16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5784" t="4364" r="8146" b="20000"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900" w:firstLineChars="500"/>
        <w:jc w:val="both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图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3.6</w:t>
      </w:r>
      <w:r>
        <w:rPr>
          <w:rFonts w:hint="default" w:ascii="Times New Roman" w:hAnsi="Times New Roman" w:eastAsia="微软雅黑" w:cs="Times New Roman"/>
          <w:sz w:val="18"/>
          <w:szCs w:val="18"/>
        </w:rPr>
        <w:t xml:space="preserve"> 输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出</w:t>
      </w:r>
      <w:r>
        <w:rPr>
          <w:rFonts w:hint="default" w:ascii="Times New Roman" w:hAnsi="Times New Roman" w:eastAsia="微软雅黑" w:cs="Times New Roman"/>
          <w:sz w:val="18"/>
          <w:szCs w:val="18"/>
        </w:rPr>
        <w:t>接口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常闭接法示意图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 xml:space="preserve">                  图3.7</w:t>
      </w:r>
      <w:r>
        <w:rPr>
          <w:rFonts w:hint="default" w:ascii="Times New Roman" w:hAnsi="Times New Roman" w:eastAsia="微软雅黑" w:cs="Times New Roman"/>
          <w:sz w:val="18"/>
          <w:szCs w:val="18"/>
        </w:rPr>
        <w:t xml:space="preserve"> 输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出</w:t>
      </w:r>
      <w:r>
        <w:rPr>
          <w:rFonts w:hint="default" w:ascii="Times New Roman" w:hAnsi="Times New Roman" w:eastAsia="微软雅黑" w:cs="Times New Roman"/>
          <w:sz w:val="18"/>
          <w:szCs w:val="18"/>
        </w:rPr>
        <w:t>接口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常开接法示意图</w:t>
      </w: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lang w:val="en-US" w:eastAsia="zh-CN"/>
        </w:rPr>
      </w:pPr>
      <w:bookmarkStart w:id="134" w:name="_Toc23212"/>
      <w:bookmarkStart w:id="135" w:name="_Toc11263"/>
      <w:bookmarkStart w:id="136" w:name="_Toc26456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lang w:val="en-US" w:eastAsia="zh-CN"/>
        </w:rPr>
        <w:t>3.6.2 输出信号接口功能</w:t>
      </w:r>
      <w:bookmarkEnd w:id="134"/>
      <w:bookmarkEnd w:id="135"/>
      <w:bookmarkEnd w:id="13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IRS42E一体式485总线型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闭环步进</w:t>
      </w:r>
      <w:r>
        <w:rPr>
          <w:rFonts w:hint="default" w:ascii="Times New Roman" w:hAnsi="Times New Roman" w:eastAsia="微软雅黑" w:cs="Times New Roman"/>
          <w:sz w:val="18"/>
          <w:szCs w:val="18"/>
        </w:rPr>
        <w:t>驱动器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  <w:t>，其输出口包含多种可设置的功能。用户可通过上位机设定相应的输出IO口功能，每个输出IO口都可以设置多达11种功能，见下表3.11所示。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3.11 输入/输出接口</w:t>
      </w:r>
      <w:r>
        <w:rPr>
          <w:rFonts w:hint="default" w:ascii="Times New Roman" w:hAnsi="Times New Roman" w:eastAsia="微软雅黑" w:cs="Times New Roman"/>
          <w:sz w:val="18"/>
          <w:szCs w:val="18"/>
        </w:rPr>
        <w:t>功能定义</w:t>
      </w:r>
    </w:p>
    <w:tbl>
      <w:tblPr>
        <w:tblStyle w:val="17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1047"/>
        <w:gridCol w:w="1678"/>
        <w:gridCol w:w="36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3177" w:type="dxa"/>
            <w:gridSpan w:val="2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9BBB59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FFFFFF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FFFFFF"/>
                <w:sz w:val="18"/>
                <w:szCs w:val="18"/>
                <w:lang w:eastAsia="zh-CN"/>
              </w:rPr>
              <w:t>名称</w:t>
            </w:r>
          </w:p>
        </w:tc>
        <w:tc>
          <w:tcPr>
            <w:tcW w:w="1678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dotted" w:color="auto" w:sz="4" w:space="0"/>
            </w:tcBorders>
            <w:shd w:val="clear" w:color="auto" w:fill="9BBB59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FFFFFF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FFFFFF"/>
                <w:sz w:val="18"/>
                <w:szCs w:val="18"/>
                <w:lang w:eastAsia="zh-CN"/>
              </w:rPr>
              <w:t>说明</w:t>
            </w:r>
          </w:p>
        </w:tc>
        <w:tc>
          <w:tcPr>
            <w:tcW w:w="3667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dotted" w:color="auto" w:sz="4" w:space="0"/>
            </w:tcBorders>
            <w:shd w:val="clear" w:color="auto" w:fill="9BBB59"/>
            <w:vAlign w:val="center"/>
          </w:tcPr>
          <w:p>
            <w:pPr>
              <w:tabs>
                <w:tab w:val="left" w:pos="882"/>
              </w:tabs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FFFFFF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FFFFFF"/>
                <w:sz w:val="18"/>
                <w:szCs w:val="18"/>
                <w:lang w:eastAsia="zh-CN"/>
              </w:rPr>
              <w:t>功能描述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9" w:hRule="atLeast"/>
          <w:jc w:val="center"/>
        </w:trPr>
        <w:tc>
          <w:tcPr>
            <w:tcW w:w="2130" w:type="dxa"/>
            <w:vMerge w:val="restart"/>
            <w:tcBorders>
              <w:top w:val="single" w:color="9BBB59" w:sz="8" w:space="0"/>
              <w:left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Output</w:t>
            </w:r>
          </w:p>
        </w:tc>
        <w:tc>
          <w:tcPr>
            <w:tcW w:w="1047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  <w:t>Y0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+</w:t>
            </w:r>
          </w:p>
        </w:tc>
        <w:tc>
          <w:tcPr>
            <w:tcW w:w="1678" w:type="dxa"/>
            <w:vMerge w:val="restart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  <w:t>低速数字信号</w:t>
            </w:r>
          </w:p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  <w:t>输出接口</w:t>
            </w:r>
          </w:p>
        </w:tc>
        <w:tc>
          <w:tcPr>
            <w:tcW w:w="3667" w:type="dxa"/>
            <w:vMerge w:val="restart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未定义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报警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输出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(0：正常 1：报警)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到位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输出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(0：未到位 1：到位)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  <w:t>锁轴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eastAsia="zh-CN"/>
              </w:rPr>
              <w:t>状态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  <w:t>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val="en-US" w:eastAsia="zh-CN"/>
              </w:rPr>
              <w:t>(0：释放 1：锁轴)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eastAsia="zh-CN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：运动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状态信号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(0：静止 1：运动)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回原点完成信号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(0：未完成 1：完成)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6：传导原点信号；</w:t>
            </w:r>
          </w:p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7：传导正限位信号；</w:t>
            </w:r>
          </w:p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8：传导负限位信号；</w:t>
            </w:r>
          </w:p>
          <w:p>
            <w:pPr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9：刹车控制信号(0：抱闸 1：松闸)；</w:t>
            </w:r>
          </w:p>
          <w:p>
            <w:pPr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10：Z信号输出；</w:t>
            </w:r>
          </w:p>
          <w:p>
            <w:pPr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val="en-US" w:eastAsia="zh-CN"/>
              </w:rPr>
              <w:t>刹车控制PWM自适应输出信号(保留)；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9" w:hRule="atLeast"/>
          <w:jc w:val="center"/>
        </w:trPr>
        <w:tc>
          <w:tcPr>
            <w:tcW w:w="2130" w:type="dxa"/>
            <w:vMerge w:val="continue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</w:pPr>
          </w:p>
        </w:tc>
        <w:tc>
          <w:tcPr>
            <w:tcW w:w="1047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  <w:t>Y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0-</w:t>
            </w:r>
          </w:p>
        </w:tc>
        <w:tc>
          <w:tcPr>
            <w:tcW w:w="1678" w:type="dxa"/>
            <w:vMerge w:val="continue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</w:pPr>
          </w:p>
        </w:tc>
        <w:tc>
          <w:tcPr>
            <w:tcW w:w="3667" w:type="dxa"/>
            <w:vMerge w:val="continue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lang w:val="en-US" w:eastAsia="zh-CN"/>
        </w:rPr>
      </w:pPr>
      <w:bookmarkStart w:id="137" w:name="_Toc28082"/>
      <w:bookmarkStart w:id="138" w:name="_Toc29597"/>
      <w:bookmarkStart w:id="139" w:name="_Toc19864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lang w:val="en-US" w:eastAsia="zh-CN"/>
        </w:rPr>
        <w:t>3.6.3 输出信号接口功能描述</w:t>
      </w:r>
      <w:bookmarkEnd w:id="137"/>
      <w:bookmarkEnd w:id="138"/>
      <w:bookmarkEnd w:id="13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输出信号接口功能描述如下表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3.12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 xml:space="preserve">3.12 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输出接口</w:t>
      </w:r>
      <w:r>
        <w:rPr>
          <w:rFonts w:hint="default" w:ascii="Times New Roman" w:hAnsi="Times New Roman" w:eastAsia="微软雅黑" w:cs="Times New Roman"/>
          <w:sz w:val="18"/>
          <w:szCs w:val="18"/>
        </w:rPr>
        <w:t>功能描述</w:t>
      </w:r>
    </w:p>
    <w:tbl>
      <w:tblPr>
        <w:tblStyle w:val="17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9BBB59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FFFFFF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FFFFFF"/>
                <w:sz w:val="18"/>
                <w:szCs w:val="18"/>
                <w:lang w:eastAsia="zh-CN"/>
              </w:rPr>
              <w:t>功能</w:t>
            </w:r>
          </w:p>
        </w:tc>
        <w:tc>
          <w:tcPr>
            <w:tcW w:w="426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9BBB59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FFFFFF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FFFFFF"/>
                <w:sz w:val="18"/>
                <w:szCs w:val="18"/>
                <w:lang w:eastAsia="zh-CN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报警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输出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信号</w:t>
            </w:r>
          </w:p>
        </w:tc>
        <w:tc>
          <w:tcPr>
            <w:tcW w:w="426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当驱动器处于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报警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状态时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该信号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输出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有效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：到位输出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信号</w:t>
            </w:r>
          </w:p>
        </w:tc>
        <w:tc>
          <w:tcPr>
            <w:tcW w:w="426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位置模式下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规划的轨迹完成时，该信号输出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有效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：锁轴状态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信号</w:t>
            </w:r>
          </w:p>
        </w:tc>
        <w:tc>
          <w:tcPr>
            <w:tcW w:w="426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当电机处于锁轴状态时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，该信号输出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有效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：运动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状态信号</w:t>
            </w:r>
          </w:p>
        </w:tc>
        <w:tc>
          <w:tcPr>
            <w:tcW w:w="426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当电机处于运行状态时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，该信号输出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有效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；</w:t>
            </w:r>
          </w:p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有效电平的状态至少会维持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20ms以便主站能够检测得到；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：回原点完成信号</w:t>
            </w:r>
          </w:p>
        </w:tc>
        <w:tc>
          <w:tcPr>
            <w:tcW w:w="426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回原点完成后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该信号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输出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有效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6：传导原点信号</w:t>
            </w:r>
          </w:p>
        </w:tc>
        <w:tc>
          <w:tcPr>
            <w:tcW w:w="426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当到达原点位置时，该信号输出有效；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7：传导正限位信号</w:t>
            </w:r>
          </w:p>
        </w:tc>
        <w:tc>
          <w:tcPr>
            <w:tcW w:w="426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当到达正限位位置时，该信号输出有效；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8：传导负限位信号</w:t>
            </w:r>
          </w:p>
        </w:tc>
        <w:tc>
          <w:tcPr>
            <w:tcW w:w="426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当到达负限位位置时，该信号输出有效；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9：刹车控制信号</w:t>
            </w:r>
          </w:p>
        </w:tc>
        <w:tc>
          <w:tcPr>
            <w:tcW w:w="426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当外部输入刹车控制信号或上位机设置刹车控制信号后，该位输出有效；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10：Z信号输出</w:t>
            </w:r>
          </w:p>
        </w:tc>
        <w:tc>
          <w:tcPr>
            <w:tcW w:w="426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输出编码器的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Z信号状态；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bookmarkStart w:id="140" w:name="_Toc22998"/>
            <w:bookmarkStart w:id="141" w:name="_Toc20770"/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val="en-US" w:eastAsia="zh-CN"/>
              </w:rPr>
              <w:t>刹车控制PWM自适应输出信号(保留)；</w:t>
            </w:r>
          </w:p>
        </w:tc>
        <w:tc>
          <w:tcPr>
            <w:tcW w:w="426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针对有专用刹车输出电路的驱动器，可通过配置为此输出功能直接将刹车接到刹车输出口进行控制；</w:t>
            </w:r>
          </w:p>
        </w:tc>
      </w:tr>
    </w:tbl>
    <w:p>
      <w:pPr>
        <w:pStyle w:val="4"/>
        <w:bidi w:val="0"/>
        <w:rPr>
          <w:rFonts w:hint="default" w:ascii="Times New Roman" w:hAnsi="Times New Roman" w:cs="Times New Roman"/>
        </w:rPr>
      </w:pPr>
      <w:bookmarkStart w:id="142" w:name="_Toc6965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lang w:val="en-US" w:eastAsia="zh-CN"/>
        </w:rPr>
        <w:t>3.6.4 刹车电机抱闸器接线示意图</w:t>
      </w:r>
      <w:bookmarkEnd w:id="140"/>
      <w:bookmarkEnd w:id="141"/>
      <w:bookmarkEnd w:id="14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IRS42E一体式485</w:t>
      </w:r>
      <w:r>
        <w:rPr>
          <w:rFonts w:hint="default" w:ascii="Times New Roman" w:hAnsi="Times New Roman" w:eastAsia="微软雅黑" w:cs="Times New Roman"/>
          <w:sz w:val="18"/>
          <w:szCs w:val="18"/>
        </w:rPr>
        <w:t>总线型开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闭</w:t>
      </w:r>
      <w:r>
        <w:rPr>
          <w:rFonts w:hint="default" w:ascii="Times New Roman" w:hAnsi="Times New Roman" w:eastAsia="微软雅黑" w:cs="Times New Roman"/>
          <w:sz w:val="18"/>
          <w:szCs w:val="18"/>
        </w:rPr>
        <w:t>环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步进</w:t>
      </w:r>
      <w:r>
        <w:rPr>
          <w:rFonts w:hint="default" w:ascii="Times New Roman" w:hAnsi="Times New Roman" w:eastAsia="微软雅黑" w:cs="Times New Roman"/>
          <w:sz w:val="18"/>
          <w:szCs w:val="18"/>
        </w:rPr>
        <w:t>驱动器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的输出口包含对刹车电机抱闸器的控制功能。用户只需通过上位机设置‘输出口功能选择’寄存器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中的一个输出功能为‘刹车控制信号’，随后通过设置‘刹车控制参数组’中的寄存器，便可实现对刹车电机抱闸器的控制。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下图为刹车电机抱闸器的接线示意图(表3.13为示意图中的相关参数说明)：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drawing>
          <wp:inline distT="0" distB="0" distL="114300" distR="114300">
            <wp:extent cx="5272405" cy="2294255"/>
            <wp:effectExtent l="0" t="0" r="0" b="0"/>
            <wp:docPr id="17" name="图片 17" descr="0032431522e0f2ff302a9a7baf943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032431522e0f2ff302a9a7baf943df"/>
                    <pic:cNvPicPr>
                      <a:picLocks noChangeAspect="1"/>
                    </pic:cNvPicPr>
                  </pic:nvPicPr>
                  <pic:blipFill>
                    <a:blip r:embed="rId17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b="3270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图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3.8 刹车电机抱闸器接线示意图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表3.13 刹车电机抱闸器接法示意图参数说明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1"/>
        <w:gridCol w:w="2370"/>
        <w:gridCol w:w="3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9BBB5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FFFF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FFFFFF"/>
                <w:sz w:val="18"/>
                <w:szCs w:val="18"/>
                <w:vertAlign w:val="baseline"/>
                <w:lang w:val="en-US" w:eastAsia="zh-CN"/>
              </w:rPr>
              <w:t>名称</w:t>
            </w:r>
          </w:p>
        </w:tc>
        <w:tc>
          <w:tcPr>
            <w:tcW w:w="2370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dotted" w:color="auto" w:sz="4" w:space="0"/>
            </w:tcBorders>
            <w:shd w:val="clear" w:color="auto" w:fill="9BBB5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FFFF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FFFFFF"/>
                <w:sz w:val="18"/>
                <w:szCs w:val="18"/>
                <w:vertAlign w:val="baseline"/>
                <w:lang w:val="en-US" w:eastAsia="zh-CN"/>
              </w:rPr>
              <w:t>标识</w:t>
            </w:r>
          </w:p>
        </w:tc>
        <w:tc>
          <w:tcPr>
            <w:tcW w:w="384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9BBB5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FFFF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FFFFFF"/>
                <w:sz w:val="18"/>
                <w:szCs w:val="18"/>
                <w:vertAlign w:val="baseline"/>
                <w:lang w:val="en-US"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311" w:type="dxa"/>
            <w:vMerge w:val="restart"/>
            <w:tcBorders>
              <w:top w:val="single" w:color="9BBB59" w:sz="8" w:space="0"/>
              <w:left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开关电源供电</w:t>
            </w:r>
          </w:p>
        </w:tc>
        <w:tc>
          <w:tcPr>
            <w:tcW w:w="2370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DC+</w:t>
            </w:r>
          </w:p>
        </w:tc>
        <w:tc>
          <w:tcPr>
            <w:tcW w:w="384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接+24或+5V电源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311" w:type="dxa"/>
            <w:vMerge w:val="continue"/>
            <w:tcBorders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2370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GND</w:t>
            </w:r>
          </w:p>
        </w:tc>
        <w:tc>
          <w:tcPr>
            <w:tcW w:w="384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接地端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1" w:type="dxa"/>
            <w:vMerge w:val="restart"/>
            <w:tcBorders>
              <w:top w:val="single" w:color="9BBB59" w:sz="8" w:space="0"/>
              <w:left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驱动器输出端口</w:t>
            </w:r>
          </w:p>
        </w:tc>
        <w:tc>
          <w:tcPr>
            <w:tcW w:w="2370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Y0+</w:t>
            </w:r>
          </w:p>
        </w:tc>
        <w:tc>
          <w:tcPr>
            <w:tcW w:w="384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单端输出口公共端兼容共阴共阳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1" w:type="dxa"/>
            <w:vMerge w:val="continue"/>
            <w:tcBorders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2370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Y0-</w:t>
            </w:r>
          </w:p>
        </w:tc>
        <w:tc>
          <w:tcPr>
            <w:tcW w:w="384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输出端口之一，需配置为‘刹车控制信号’功能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保护电阻</w:t>
            </w:r>
          </w:p>
        </w:tc>
        <w:tc>
          <w:tcPr>
            <w:tcW w:w="2370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R1</w:t>
            </w:r>
          </w:p>
        </w:tc>
        <w:tc>
          <w:tcPr>
            <w:tcW w:w="384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若抱闸器是DC24V供电，则R1选取可小些或者不接；若抱闸器是DC5V供电，则R1选取应大一些；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保护电阻</w:t>
            </w:r>
          </w:p>
        </w:tc>
        <w:tc>
          <w:tcPr>
            <w:tcW w:w="2370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R2</w:t>
            </w:r>
          </w:p>
        </w:tc>
        <w:tc>
          <w:tcPr>
            <w:tcW w:w="384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R2可接1~2K的电阻限流，以防损坏驱动器内部的光耦元件；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具体可看继电器规格书决定是否需要接；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续流二极管</w:t>
            </w:r>
          </w:p>
        </w:tc>
        <w:tc>
          <w:tcPr>
            <w:tcW w:w="2370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D1</w:t>
            </w:r>
          </w:p>
        </w:tc>
        <w:tc>
          <w:tcPr>
            <w:tcW w:w="384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保护驱动器内部元件不被感应电压损坏；具体可看继电器规格书决定是否需要接；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81" w:type="dxa"/>
            <w:gridSpan w:val="2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抱闸器</w:t>
            </w:r>
          </w:p>
        </w:tc>
        <w:tc>
          <w:tcPr>
            <w:tcW w:w="384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带刹车电机的控制机构，一般电源接通后，处于松闸状态，电机可自由运行。使用前需确认其供电电压，避免电压过高烧坏抱闸器；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bookmarkStart w:id="143" w:name="_Toc17186"/>
      <w:bookmarkStart w:id="144" w:name="_Toc7219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3.7 电机控制输出接口</w:t>
      </w:r>
      <w:bookmarkEnd w:id="143"/>
      <w:bookmarkEnd w:id="144"/>
    </w:p>
    <w:tbl>
      <w:tblPr>
        <w:tblStyle w:val="17"/>
        <w:tblW w:w="850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1"/>
        <w:gridCol w:w="775"/>
        <w:gridCol w:w="1300"/>
        <w:gridCol w:w="1412"/>
        <w:gridCol w:w="42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1576" w:type="dxa"/>
            <w:gridSpan w:val="2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名称</w:t>
            </w:r>
          </w:p>
        </w:tc>
        <w:tc>
          <w:tcPr>
            <w:tcW w:w="130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颜色</w:t>
            </w:r>
          </w:p>
        </w:tc>
        <w:tc>
          <w:tcPr>
            <w:tcW w:w="1412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说明</w:t>
            </w:r>
          </w:p>
        </w:tc>
        <w:tc>
          <w:tcPr>
            <w:tcW w:w="42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tabs>
                <w:tab w:val="left" w:pos="882"/>
              </w:tabs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801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Motor</w:t>
            </w:r>
          </w:p>
        </w:tc>
        <w:tc>
          <w:tcPr>
            <w:tcW w:w="77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A+</w:t>
            </w:r>
          </w:p>
        </w:tc>
        <w:tc>
          <w:tcPr>
            <w:tcW w:w="13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红</w:t>
            </w:r>
          </w:p>
        </w:tc>
        <w:tc>
          <w:tcPr>
            <w:tcW w:w="1412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电机接口</w:t>
            </w:r>
          </w:p>
        </w:tc>
        <w:tc>
          <w:tcPr>
            <w:tcW w:w="4219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两相步进电机接线口，需注意线序；</w:t>
            </w:r>
          </w:p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出厂时已正确接线，若无必要，请勿随意更改线；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80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77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A-</w:t>
            </w:r>
          </w:p>
        </w:tc>
        <w:tc>
          <w:tcPr>
            <w:tcW w:w="13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蓝</w:t>
            </w:r>
          </w:p>
        </w:tc>
        <w:tc>
          <w:tcPr>
            <w:tcW w:w="1412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4219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80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77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B+</w:t>
            </w:r>
          </w:p>
        </w:tc>
        <w:tc>
          <w:tcPr>
            <w:tcW w:w="13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绿</w:t>
            </w:r>
          </w:p>
        </w:tc>
        <w:tc>
          <w:tcPr>
            <w:tcW w:w="1412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4219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801" w:type="dxa"/>
            <w:vMerge w:val="continue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77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B-</w:t>
            </w:r>
          </w:p>
        </w:tc>
        <w:tc>
          <w:tcPr>
            <w:tcW w:w="130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黑</w:t>
            </w:r>
          </w:p>
        </w:tc>
        <w:tc>
          <w:tcPr>
            <w:tcW w:w="1412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4219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</w:tr>
    </w:tbl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bookmarkStart w:id="145" w:name="_Toc5431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146" w:name="_Toc23272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3.8 电源输入接口</w:t>
      </w:r>
      <w:bookmarkEnd w:id="145"/>
      <w:bookmarkEnd w:id="146"/>
    </w:p>
    <w:tbl>
      <w:tblPr>
        <w:tblStyle w:val="17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1047"/>
        <w:gridCol w:w="1921"/>
        <w:gridCol w:w="34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3177" w:type="dxa"/>
            <w:gridSpan w:val="2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名称</w:t>
            </w:r>
          </w:p>
        </w:tc>
        <w:tc>
          <w:tcPr>
            <w:tcW w:w="192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说明</w:t>
            </w:r>
          </w:p>
        </w:tc>
        <w:tc>
          <w:tcPr>
            <w:tcW w:w="342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tabs>
                <w:tab w:val="left" w:pos="882"/>
              </w:tabs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130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VDC</w:t>
            </w: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DC+</w:t>
            </w:r>
          </w:p>
        </w:tc>
        <w:tc>
          <w:tcPr>
            <w:tcW w:w="1921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720" w:lineRule="auto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电源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接口</w:t>
            </w:r>
          </w:p>
        </w:tc>
        <w:tc>
          <w:tcPr>
            <w:tcW w:w="3424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tabs>
                <w:tab w:val="left" w:pos="1242"/>
              </w:tabs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电源输入</w:t>
            </w:r>
          </w:p>
          <w:p>
            <w:pPr>
              <w:tabs>
                <w:tab w:val="left" w:pos="1242"/>
              </w:tabs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D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C12V~40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2130" w:type="dxa"/>
            <w:vMerge w:val="continue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GND</w:t>
            </w:r>
          </w:p>
        </w:tc>
        <w:tc>
          <w:tcPr>
            <w:tcW w:w="1921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3424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</w:tr>
    </w:tbl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bookmarkStart w:id="147" w:name="_Toc9839"/>
      <w:bookmarkStart w:id="148" w:name="_Toc25167"/>
      <w:bookmarkStart w:id="149" w:name="_Toc9275"/>
      <w:bookmarkStart w:id="150" w:name="_Toc20163"/>
      <w:bookmarkStart w:id="151" w:name="_Toc19118_WPSOffice_Level1"/>
      <w:bookmarkStart w:id="152" w:name="_Toc21606"/>
      <w:bookmarkStart w:id="153" w:name="_Toc22768"/>
      <w:bookmarkStart w:id="154" w:name="_Toc9829"/>
      <w:bookmarkStart w:id="155" w:name="_Toc16900"/>
      <w:bookmarkStart w:id="156" w:name="_Toc24016"/>
      <w:bookmarkStart w:id="157" w:name="_Toc11739"/>
      <w:bookmarkStart w:id="158" w:name="_Toc21680"/>
      <w:bookmarkStart w:id="159" w:name="_Toc1769"/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outlineLvl w:val="0"/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</w:rPr>
      </w:pPr>
      <w:bookmarkStart w:id="160" w:name="_Toc7214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  <w:t>MODBUS</w:t>
      </w:r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</w:rPr>
        <w:t>通讯</w:t>
      </w:r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eastAsia="zh-CN"/>
        </w:rPr>
        <w:t>协议及功能</w:t>
      </w:r>
      <w:bookmarkEnd w:id="159"/>
      <w:bookmarkEnd w:id="160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161" w:name="_Toc28887"/>
      <w:bookmarkStart w:id="162" w:name="_Toc23350"/>
      <w:bookmarkStart w:id="163" w:name="_Toc22197"/>
      <w:bookmarkStart w:id="164" w:name="_Toc4562"/>
      <w:bookmarkStart w:id="165" w:name="_Toc24420"/>
      <w:bookmarkStart w:id="166" w:name="_Toc11964"/>
      <w:bookmarkStart w:id="167" w:name="_Toc25275"/>
      <w:bookmarkStart w:id="168" w:name="_Toc30463"/>
      <w:bookmarkStart w:id="169" w:name="_Toc20267"/>
      <w:bookmarkStart w:id="170" w:name="_Toc3786"/>
      <w:bookmarkStart w:id="171" w:name="_Toc9218"/>
      <w:bookmarkStart w:id="172" w:name="_Toc7843"/>
      <w:bookmarkStart w:id="173" w:name="_Toc22745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4.1 通讯基本参数</w:t>
      </w:r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.1 通讯基本参数</w:t>
      </w:r>
    </w:p>
    <w:tbl>
      <w:tblPr>
        <w:tblStyle w:val="17"/>
        <w:tblW w:w="88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2"/>
        <w:gridCol w:w="4260"/>
        <w:gridCol w:w="29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2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名称</w:t>
            </w:r>
          </w:p>
        </w:tc>
        <w:tc>
          <w:tcPr>
            <w:tcW w:w="426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描述</w:t>
            </w:r>
          </w:p>
        </w:tc>
        <w:tc>
          <w:tcPr>
            <w:tcW w:w="2938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硬件接口</w:t>
            </w:r>
          </w:p>
        </w:tc>
        <w:tc>
          <w:tcPr>
            <w:tcW w:w="42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RS485</w:t>
            </w:r>
          </w:p>
        </w:tc>
        <w:tc>
          <w:tcPr>
            <w:tcW w:w="293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不支持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RS232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通讯类型</w:t>
            </w:r>
          </w:p>
        </w:tc>
        <w:tc>
          <w:tcPr>
            <w:tcW w:w="42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异步半双工</w:t>
            </w:r>
          </w:p>
        </w:tc>
        <w:tc>
          <w:tcPr>
            <w:tcW w:w="293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主从设备间通信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波特率</w:t>
            </w:r>
          </w:p>
        </w:tc>
        <w:tc>
          <w:tcPr>
            <w:tcW w:w="42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9600(默认)</w:t>
            </w:r>
          </w:p>
        </w:tc>
        <w:tc>
          <w:tcPr>
            <w:tcW w:w="293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可通过拨码或上位机设定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63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通讯协议</w:t>
            </w:r>
          </w:p>
        </w:tc>
        <w:tc>
          <w:tcPr>
            <w:tcW w:w="42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MODBUS-RTU</w:t>
            </w:r>
          </w:p>
        </w:tc>
        <w:tc>
          <w:tcPr>
            <w:tcW w:w="293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功能码</w:t>
            </w:r>
          </w:p>
        </w:tc>
        <w:tc>
          <w:tcPr>
            <w:tcW w:w="42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0x03：读单个或多个数据</w:t>
            </w:r>
          </w:p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0x06：写单个数据</w:t>
            </w:r>
          </w:p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0x10：写多个数据</w:t>
            </w:r>
          </w:p>
        </w:tc>
        <w:tc>
          <w:tcPr>
            <w:tcW w:w="293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数据字符构成</w:t>
            </w:r>
          </w:p>
        </w:tc>
        <w:tc>
          <w:tcPr>
            <w:tcW w:w="42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起始位：1位  数据位：8位</w:t>
            </w:r>
          </w:p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校验位：无(默认)/奇/偶  停止位：1位(默认)/2位</w:t>
            </w:r>
          </w:p>
        </w:tc>
        <w:tc>
          <w:tcPr>
            <w:tcW w:w="293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通信数据格式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校验方式</w:t>
            </w:r>
          </w:p>
        </w:tc>
        <w:tc>
          <w:tcPr>
            <w:tcW w:w="42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CRC16</w:t>
            </w:r>
          </w:p>
        </w:tc>
        <w:tc>
          <w:tcPr>
            <w:tcW w:w="293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低位在前，高位在后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2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设备数量</w:t>
            </w:r>
          </w:p>
        </w:tc>
        <w:tc>
          <w:tcPr>
            <w:tcW w:w="426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个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(默认)</w:t>
            </w:r>
          </w:p>
        </w:tc>
        <w:tc>
          <w:tcPr>
            <w:tcW w:w="2938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更高可设定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i w:val="0"/>
          <w:iCs w:val="0"/>
          <w:color w:val="000000"/>
          <w:kern w:val="0"/>
          <w:sz w:val="18"/>
          <w:szCs w:val="18"/>
          <w:highlight w:val="none"/>
          <w:lang w:val="en-US" w:eastAsia="zh-CN" w:bidi="ar"/>
        </w:rPr>
        <w:t>485总线单条报文通信速率：</w:t>
      </w:r>
    </w:p>
    <w:tbl>
      <w:tblPr>
        <w:tblStyle w:val="16"/>
        <w:tblW w:w="8767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2"/>
        <w:gridCol w:w="6625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42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波特率</w:t>
            </w:r>
          </w:p>
        </w:tc>
        <w:tc>
          <w:tcPr>
            <w:tcW w:w="662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开始接收至发送完成时间T1（ms）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4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115200</w:t>
            </w:r>
          </w:p>
        </w:tc>
        <w:tc>
          <w:tcPr>
            <w:tcW w:w="6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3.49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4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38400</w:t>
            </w:r>
          </w:p>
        </w:tc>
        <w:tc>
          <w:tcPr>
            <w:tcW w:w="6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6.30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4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19200</w:t>
            </w:r>
          </w:p>
        </w:tc>
        <w:tc>
          <w:tcPr>
            <w:tcW w:w="6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10.46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42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9600</w:t>
            </w:r>
          </w:p>
        </w:tc>
        <w:tc>
          <w:tcPr>
            <w:tcW w:w="662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20.32</w:t>
            </w:r>
          </w:p>
        </w:tc>
      </w:tr>
    </w:tbl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bCs w:val="0"/>
          <w:i w:val="0"/>
          <w:iCs w:val="0"/>
          <w:color w:val="000000"/>
          <w:kern w:val="0"/>
          <w:sz w:val="18"/>
          <w:szCs w:val="18"/>
          <w:highlight w:val="none"/>
          <w:lang w:val="en-US" w:eastAsia="zh-CN" w:bidi="ar"/>
        </w:rPr>
        <w:t>连续多轴发送报文时， 报文间会有一个 PLC 处理等待时间T2， 该值因主站和波特率而不同。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cs="Times New Roman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425" w:num="1"/>
          <w:docGrid w:type="lines" w:linePitch="312" w:charSpace="0"/>
        </w:sect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cs="Times New Roman"/>
          <w:highlight w:val="none"/>
        </w:rPr>
      </w:pPr>
      <w:bookmarkStart w:id="174" w:name="_Toc8860"/>
      <w:bookmarkStart w:id="175" w:name="_Toc3204"/>
      <w:bookmarkStart w:id="176" w:name="_Toc13968"/>
      <w:bookmarkStart w:id="177" w:name="_Toc14136"/>
      <w:bookmarkStart w:id="178" w:name="_Toc2686"/>
      <w:bookmarkStart w:id="179" w:name="_Toc8443"/>
      <w:bookmarkStart w:id="180" w:name="_Toc3738"/>
      <w:bookmarkStart w:id="181" w:name="_Toc4628"/>
      <w:bookmarkStart w:id="182" w:name="_Toc9347"/>
      <w:bookmarkStart w:id="183" w:name="_Toc11565"/>
      <w:bookmarkStart w:id="184" w:name="_Toc6599"/>
      <w:bookmarkStart w:id="185" w:name="_Toc9565"/>
      <w:bookmarkStart w:id="186" w:name="_Toc30547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4.2 MODBUS寄存器地址定义</w:t>
      </w:r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</w:p>
    <w:p>
      <w:pPr>
        <w:pStyle w:val="4"/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/>
        </w:rPr>
      </w:pPr>
      <w:bookmarkStart w:id="187" w:name="_Toc20278"/>
      <w:bookmarkStart w:id="188" w:name="_Toc23718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4.2.1 状态参数组(只读)</w:t>
      </w:r>
      <w:bookmarkEnd w:id="187"/>
      <w:bookmarkEnd w:id="18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.2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状态参数组寄存器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</w:rPr>
              <w:t>状态参数组（只读）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3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0x0000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驱动器版本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驱动器版本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0x0001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驱动器标号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同一系列产品的标号，用于区分通用产品与客制品；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0x0002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驱动器节点号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MODBUS当前通讯从站节点号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0x0003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驱动器工作模式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对应Bit位为1表示当前运行的工作模式；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：速度模式触发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：相对位置模式触发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：绝对位置模式触发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：回原点模式触发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0x1P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：多段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位置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模式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P为对应对应路径段，P值取值范围为0-15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0x2P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：多段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模式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P为对应对应路径段，P值取值范围为0-15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0x40：JOG+运动；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0x80：JOG-运动；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其余值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无效；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0x0004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驱动器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状态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Bit0：释放/使能状态；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0：释放；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1：使能；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Bit1：静止/运动状态；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0：静止；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1：运动；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Bit2-Bit3：回零状态；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0：无效；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1：正在回原点；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2：回原点完成；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Bit4-Bit5：电机运动方向；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0：无效，停止状态；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1：正方向；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2：反方向；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Bit6：报警状态；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0：正常；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1：报警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~Bit15：保留；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0x0005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当前给定理论速度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当前实时给定的理论运行速度值；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rev/min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可通过此变量查看电机理论运行轨迹；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0x0006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当前实际运行速度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当前实际运行的速度值；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rev/min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0x0007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当前错误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码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0：正常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其他值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：错误码（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详见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4.2.13小节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）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建议查询寄存器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0x019A、0x019C~0x019D获取报警信息；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0x0008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当前错误子码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当前错误码对应的错误子码；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0：正常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其他值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错误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子码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详见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4.2.13小节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）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建议查询寄存器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0x019A、0x019C~0x019D获取报警信息；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5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  <w:t>0x0009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状态标志位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表示对应输入端口的电平是有效还是无效；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输入状态；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~Bit15：保留；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该端口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电平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认定为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无效；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该端口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电平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认定为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有效；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5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0x000A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输出端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状态标志位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表示对应输出端口的状态为常开或常闭输出；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Bit0：Y0 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输出状态；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~Bit15：保留；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该端口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为常开状态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该端口输出为常闭状态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0x000B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当前位置低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16位</w:t>
            </w:r>
          </w:p>
        </w:tc>
        <w:tc>
          <w:tcPr>
            <w:tcW w:w="3211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以回原点后的位置或上电初始的位置为零点计算得出的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当前位置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(最高位符号位，代表正反两个方向)；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000C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当前位置高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16位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0x000D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当前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实际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电流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开闭环模式下，当前运行状态下的实际有效电流值；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mA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000E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当前A相电流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A相电流实时示数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mA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000F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当前B相电流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B相电流实时示数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mA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0x0010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闭环当前给定电流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闭环模式下，当前运行给定的有效电流值；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mA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0x0011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拨码状态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Bit0：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SW1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输入状态；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Bit1：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SW2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输入状态；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Bit2：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SW3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输入状态；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Bit3：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SW4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输入状态；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Bit4：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SW5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输入状态；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~Bit15：保留；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0：输入电平无效；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1：输入电平有效；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PT段路径号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低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8位：路径执行完成状态（保持），当前路径执行完成时，查询使用；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高8位：若处于运行中，则指示当前正在执行的路径段；若处于静止中，则指示上一次执行完成的路径段；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保留；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89" w:name="_Toc4585"/>
      <w:bookmarkStart w:id="190" w:name="_Toc28631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4.2.2 公共参数组1(读写)</w:t>
      </w:r>
      <w:bookmarkEnd w:id="189"/>
      <w:bookmarkEnd w:id="19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 w:val="0"/>
          <w:bCs w:val="0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公共参数组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公共参数组1(开闭环共用)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8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4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驱动器节点设置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当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SW1-SW4状态全为off时，才可自行设置驱动器节点号；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1-15：SW1-SW4拨码设置；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16-65535：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当拨码开关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范围不足时，可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通过此寄存器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设置新的节点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修改后需保存，重新上电生效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0-65535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5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自定义通讯波特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率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当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SW5拨码状态为off时，可通过上位机自行设置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通讯波特率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0：9600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1：14400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2：19200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3：38400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4：115200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：128000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：256000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修改后需保存，重新上电生效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串口数据格式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0：8位数据，无校验，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个停止位；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1：8位数据，无校验，2个停止位；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2：8位数据，偶校验，1个停止位；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3：8位数据，奇校验，1个停止位；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修改后需保存，重新上电生效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17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保存参数功能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对应Bit位置1，可保存相应的参数组；具体对应关系如下：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Bit0：同步更新功能(0x0001)，一般不建议开启此功能；</w:t>
            </w:r>
          </w:p>
          <w:p>
            <w:pPr>
              <w:widowControl/>
              <w:ind w:left="180" w:leftChars="75" w:firstLine="0" w:firstLineChars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同步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更新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EEPROM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1：同步更新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EEPROM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Bit1：保留；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Bit2：保存公共参数组1(0x0004)；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Bit3：保存开环常用参数组(0x0008)；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Bit4：保存闭环常用参数组(0x0010)；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Bit5：保存基本控制参数组1(0x0020)；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Bit6：保存回原点参数组(0x0040)；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Bit7：保存基本控制参数组2(0x0080)；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Bit8：保存公共参数组2(0x0100)；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Bit9：保存多段模式参数组(0x0200)；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Bit10：保存性能参数组(0x0400)；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Bit11：保存刹车参数组(0x0800)；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Bit12：保存状态、故障码参数组(0x1000)；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Bit13：保存输入输出参数组(0x2000)；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Bit14：保存用户参数组(0x4000)；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Bit15：保存所有参数功能(0x8000)；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0：不保存；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1：保存所有‘读写’属性参数；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使用Bit1~Bit15保存参数时，红绿灯交替各闪烁2次，保存完毕时，绿灯保持常亮，红灯熄灭。也可通过主站查询此位，若为0，则表示保存参数成功；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65535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18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超程停车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功能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对应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Bit位置1，选择相应的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超程停车功能；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自由停车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急停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方式选择位；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0：自由停车(超程时减速停止)；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1：急停(超程时立即停止)；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Bit1：正负硬限位超程禁止功能位；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0：禁止无效；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1：禁止有效；（默认）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Bit2：正负软限位超程禁止功能位；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0：禁止无效；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1：禁止有效；（默认）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6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0x0019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报警清除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0：无效；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1：报警清除；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0x001A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参数恢复出厂设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置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0：无效；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1：恢复出厂设置；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0x001B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存储功能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使能控制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对应Bit位置1，开启相应的存储功能；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Bit0：相位记忆使能功能；</w:t>
            </w:r>
          </w:p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0：不使能；</w:t>
            </w:r>
          </w:p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1：使能；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Bit1：掉电存储当前位置功能；</w:t>
            </w:r>
          </w:p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0：不使能；</w:t>
            </w:r>
          </w:p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1：使能；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0～3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1C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开闭环模式切换/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初始旋转方向切换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IRS42E一体式485总线型闭环步进驱动器，可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通过上位机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自行设置开闭环模式以及初始旋转方向；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Bit0：开闭环模式切换；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0：开环模式；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1：闭环模式；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Bit1：初始旋转方向切换；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0：出厂默认旋转方向；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1：与出厂默认旋转方向相反；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修改后需保存，重新上电生效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0~3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1D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回原点超时报警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设置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回原点模式下，超时报警时间设置；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0~4000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1000</w:t>
            </w:r>
          </w:p>
        </w:tc>
      </w:tr>
    </w:tbl>
    <w:p>
      <w:pPr>
        <w:bidi w:val="0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91" w:name="_Toc17404"/>
      <w:bookmarkStart w:id="192" w:name="_Toc7292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4.2.3 开环模式常用参数组(读写)</w:t>
      </w:r>
      <w:bookmarkEnd w:id="191"/>
      <w:bookmarkEnd w:id="19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开环模式常用参数组寄存器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开环模式常用参数组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0x001E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开环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电流设置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可任意调节开环模式下的有效电流值；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单位：mA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~6000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0x001F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开环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细分设定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任意设置开环模式下的细分值；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单位：Pul/rev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~60000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10000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20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开环软启动时间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1～65535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0x0021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开环锁机电流时间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开环由运行至锁机状态所需时间；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1～1000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0x0022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开环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锁机电流比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设置开环模式下的锁机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电流百分比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100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50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0x0023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开环算法选择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0：A算法；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1：B算法(预留)；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修改后需保存，重新上电生效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0~1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93" w:name="_Toc1070"/>
      <w:bookmarkStart w:id="194" w:name="_Toc5334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4.2.4 闭环模式常用参数组(读写)</w:t>
      </w:r>
      <w:bookmarkEnd w:id="193"/>
      <w:bookmarkEnd w:id="19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 w:val="0"/>
          <w:bCs w:val="0"/>
          <w:sz w:val="18"/>
          <w:szCs w:val="18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5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闭环模式常用参数组寄存器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闭环模式常用参数组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0x0024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闭环运行最小有效电流设置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可任意调节闭环运行最小有效电流值：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单位：mA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0～6000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0x0025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闭环运行最大有效电流设置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可任意调节闭环运行最大有效电流值；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单位：mA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0～6000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0x0026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闭环锁机最小有效电流设置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可任意调节闭环锁机最小有效电流值：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单位：mA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0～6000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0x0027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闭环锁机最大电流设置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可任意调节闭环锁机最大有效电流值；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单位：mA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0～6000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0x0028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闭环细分设置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可任意设置闭环模式下的细分值；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单位：Pul/rev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200～60000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10000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0x0029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闭环软启动时间T1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1～65535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410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0x002A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闭环软启动时间T2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1～65535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1000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0x002B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闭环由运行状态切换至到位信号输出状态所需时间；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0x002C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闭环位置超差报警值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right" w:pos="2809"/>
              </w:tabs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设置超差报警角度值；</w:t>
            </w:r>
          </w:p>
          <w:p>
            <w:pPr>
              <w:keepNext w:val="0"/>
              <w:keepLines w:val="0"/>
              <w:widowControl/>
              <w:suppressLineNumbers w:val="0"/>
              <w:tabs>
                <w:tab w:val="right" w:pos="2809"/>
              </w:tabs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单位：1代表0.09°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1~65535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4000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2D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闭环超差报警时间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超差到输出报警信号的累积时间；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1~1000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2E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力矩模式选择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0：正常闭环模式(会进入超差报警，也会输出报警信号)；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1：正常闭环力矩模式(不会进入超差报警，但可以输出报警信号)；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0～1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2F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闭环算法选择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Bit0：运行方式选择位；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0：运行控制方式A；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1：运行控制方式B；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Bit1：电流控制方式选择位；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0：电流控制方式A；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1：电流控制方式B；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Bit2：锁机控制方式选择位；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0：锁机控制方式A；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1：锁机控制方式B；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Bit3：闭环上电锁机方式；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0：上电软启动结束后，闭环锁机；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1：上电软启动结束后，开环锁机；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修改后需重新上电生效；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0～15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95" w:name="_Toc12679"/>
      <w:bookmarkStart w:id="196" w:name="_Toc24090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4.2.5 驱动器基本控制参数组1(读写)</w:t>
      </w:r>
      <w:bookmarkEnd w:id="195"/>
      <w:bookmarkEnd w:id="19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6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驱动器基本控制参数组寄存器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驱动器基本控制参数组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1(开闭环共用)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30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起始速度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设置电机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运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行的起始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速度；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rev/min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1-3000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5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31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加速时间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加速时间；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32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减速时间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减速时间；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33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最大速度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设置电机运行的最大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rev/min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速度模式下，根据设定值的正负确定电机的运转方向；负值的设定规则可参考寄存器‘0x0034~0x0035总脉冲数’的介绍；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-3000~3000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60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9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34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总脉冲数低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位</w:t>
            </w:r>
          </w:p>
        </w:tc>
        <w:tc>
          <w:tcPr>
            <w:tcW w:w="3211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位置模式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下，电机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运行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总脉冲数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包括加速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匀速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减速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三个阶段的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总步数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；最高位代表符号位，正数表示正方向运行的脉冲数，负数表示反方向运行的脉冲数；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如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设置100000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(原码：0x0001 86A0)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个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脉冲，则高位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给定值为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低位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给定值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为0x86A0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如设置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-100000(原码：0x8001 86A0)个脉冲，因负数是以补码的形式存储，故高位给定值为0xFFFE，低位给定值为0x7960；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反方向给定脉冲数可采用如下公式：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2^32-abs(反方向给定的脉冲数)</w:t>
            </w:r>
          </w:p>
        </w:tc>
        <w:tc>
          <w:tcPr>
            <w:tcW w:w="153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-2147483648~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2147483648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5000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9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35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总脉冲数高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位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137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8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36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相对位置/绝对位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选择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当选择用外部IO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触发位置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模式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工作时，该位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设置方可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有效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相对位置：以当前静止点为起点；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绝对位置：以上电启动位置或回原点完成后的位置为起点；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37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启动命令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对应Bit位置1可触发启动相应的工作模式；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：速度模式触发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：相对位置模式触发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：绝对位置模式触发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：回原点模式触发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0x1P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：多段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(位置/速度)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模式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触发启动，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P为对应对应路径段，P值取值范围为0-15，具体触发启动的是位置或速度运行，跟路径功能寄存器1有关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0x40：JOG+运动；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0x80：JOG-运动；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其余值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：保留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255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38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停止命令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正常停止；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：急停；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2：按设定速度一直运行或按规划的轨迹运行直至停止；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39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电机使能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//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释放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命令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电机使能/释放功能，可通过指令或外部IO输入信号进行控制。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以下为该寄存器对应Bit位的功能：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Bit0：软使能位；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80" w:firstLineChars="1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0：释放；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80" w:firstLineChars="1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使能；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Bit1：上电初始，电机自使能控制位；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80" w:firstLineChars="1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0：上电后，电机处于释放状态，需通过Bit0置1使能电机锁轴；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80" w:firstLineChars="1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1：上电后，电机处于锁轴状态，但也可通过Bit0置0释放电机；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若将某一路输入端口功能配置为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电机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MF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使能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/释放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)，则仅当该寄存器的Bit0位为0时，IO端口使能/释放电机的功能才有效；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3A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清除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当前位置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绝对位置模式下，清除当前位置值；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0：无效；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1：当前位置清0；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</w:tr>
    </w:tbl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97" w:name="_Toc19485"/>
      <w:bookmarkStart w:id="198" w:name="_Toc9156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4.2.6 回原点参数组(读写)</w:t>
      </w:r>
      <w:bookmarkEnd w:id="197"/>
      <w:bookmarkEnd w:id="19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7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回原点参数组寄存器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回原点参数组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(开闭环共用)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9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3B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回原点模式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目前可设置回零方式数值为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17-30、33-35，37-39、(-3)-(-6)；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最高位代表符号位；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回原方式详见章节‘5.3 回原点模式’；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65535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3C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回原点速度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V1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回原点模式下，高速检测原点的速度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rev/min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高速检测原点的起始速度为‘0x003D回原点速度V2’；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~3000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3D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回原点速度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V2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回原点模式下，低速检测原点或走补偿值的速度；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单位：rev/min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低速检测原点或走补偿值的起始速度为0；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~300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3E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回原点加速时间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回原点过程中的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加速时间；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~2000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（读写） 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3F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回原点减速时间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回原点过程中的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减速时间；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~2000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（读写） 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40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原点低位补偿值</w:t>
            </w:r>
          </w:p>
        </w:tc>
        <w:tc>
          <w:tcPr>
            <w:tcW w:w="3211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回原点后的位置补偿值；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最高位代表符号位，正值代表正向补偿值，负值代表负向补偿值；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如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设置100000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(原码：0x0001 86A0)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个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脉冲，则高位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给定值为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低位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给定值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为0x86A0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如设置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-100000(原码：0x8001 86A0)个脉冲，因负数是以补码的形式存储，故高位给定值为0xFFFE，低位给定值为0x7960；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反方向给定脉冲数可采用如下公式：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2^32-abs(反方向给定的脉冲数)</w:t>
            </w:r>
          </w:p>
        </w:tc>
        <w:tc>
          <w:tcPr>
            <w:tcW w:w="153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-2147483648~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2147483648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ind w:firstLine="360" w:firstLineChars="200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2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41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原点高位补偿值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137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2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0x0042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堵转回零力矩保留时间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0-65535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2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0x0043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回零电流百分比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1~300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2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0x0044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开闭环位置回零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位置值低16位</w:t>
            </w:r>
          </w:p>
        </w:tc>
        <w:tc>
          <w:tcPr>
            <w:tcW w:w="3211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开闭环位置回零模式下，设定的最大运行位置值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，无符号；</w:t>
            </w:r>
          </w:p>
        </w:tc>
        <w:tc>
          <w:tcPr>
            <w:tcW w:w="153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0~4294967295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5000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2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0x0045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开闭环位置回零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位置值高16位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137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99" w:name="_Toc17957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4.2.7 驱动器基本控制参数组2(读写)</w:t>
      </w:r>
      <w:bookmarkEnd w:id="19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8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驱动器基本控制参数组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驱动器基本控制参数组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2(开闭环共用)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0x0046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JOG运动起始速度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无符号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单位：rev/min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1~3000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0x0047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JOG运动加速速度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0~2000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0x0048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JOG运动减速速度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0~2000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0x0049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JOG运动最大速度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无符号；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单位：rev/min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0~3000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0x004A~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0x0055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保留；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00" w:name="_Toc8215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4.2.8 公共参数组2(读写)</w:t>
      </w:r>
      <w:bookmarkEnd w:id="20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9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公共参数组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公共参数组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2(开闭环共用)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0x0056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正向超程最大位置低16位</w:t>
            </w:r>
          </w:p>
        </w:tc>
        <w:tc>
          <w:tcPr>
            <w:tcW w:w="3211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无符号；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单位：Pul</w:t>
            </w:r>
          </w:p>
        </w:tc>
        <w:tc>
          <w:tcPr>
            <w:tcW w:w="153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0~2147483647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2147483647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0x0057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正向超程最大位置高16位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</w:p>
        </w:tc>
        <w:tc>
          <w:tcPr>
            <w:tcW w:w="1137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0x0058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反向超程最大位置低16位</w:t>
            </w:r>
          </w:p>
        </w:tc>
        <w:tc>
          <w:tcPr>
            <w:tcW w:w="3211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无符号；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单位：Pul</w:t>
            </w:r>
          </w:p>
        </w:tc>
        <w:tc>
          <w:tcPr>
            <w:tcW w:w="153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0~2147483647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2147483647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0x0059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反向超程最大位置高16位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</w:p>
        </w:tc>
        <w:tc>
          <w:tcPr>
            <w:tcW w:w="1137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2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0x005A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上电自动回零点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使能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若开启此功能，则上电后，驱动器自使能，并执行回零点动作，但需注意，要提前设置并保存好回零方式参数值，上电后才能正常执行回零动作；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0：上电自动回零点功能不使能；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1：上电自动回零点功能使能；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0x005B~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0x005D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保留；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01" w:name="_Toc3887"/>
      <w:bookmarkStart w:id="202" w:name="_Toc5711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4.2.9 输入输出功能参数组(读写)</w:t>
      </w:r>
      <w:bookmarkEnd w:id="201"/>
      <w:bookmarkEnd w:id="20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10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输入输出功能参数组寄存器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输入输出功能参数组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(开闭环共用)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1B0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有效电平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Bit0：输入端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控制位；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~Bit15：保留；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0：上升沿或高电平有效；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升沿或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低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电平有效；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0~65535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1B1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功能选择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未定义；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1：原点信号；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2：正限位信号；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3：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负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限位信号；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4：电机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MF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使能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/释放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(寄存器0x0039的值为1~3时，该输入控制功能无效)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5：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刹车控制输入信号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6：报警清除信号；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7：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参数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恢复出厂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8：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正常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停止信号；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9：急停信号；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位置模式运动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(相对和绝对位置模式通过寄存器0x0036选择)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速度模式运动；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12：JOG+点位运动；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13：JOG-点位运动；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14：回原点使能信号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(配合回原点模式寄存器使用)；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PT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IN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PT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IN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PT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IN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PTIN3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19：保留；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20：多段模式启动信号(TRIG)；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21：清除到位输出信号；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上述功能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选择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中： 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5、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15-20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信号为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高电平或低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电平有效，其他均为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上升沿或下降沿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有效；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0x01B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0x01BB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保留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0x01BC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滤波时间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设置输入端口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X0-X1的滤波时间，最小分辨率1000us；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单位：us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0~65535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0x01B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D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0x01C6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保留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yellow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0x01C7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输出端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有效状态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Bit0：输出端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Y0 控制位；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~Bit15：保留；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上电后，默认常开输出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上电后，默认常闭输出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0~65535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yellow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0x01C8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输出端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Y0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功能选择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未定义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报警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输出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信号；</w:t>
            </w:r>
          </w:p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到位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输出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  <w:t>锁轴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eastAsia="zh-CN"/>
              </w:rPr>
              <w:t>状态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  <w:t>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val="en-US" w:eastAsia="zh-CN"/>
              </w:rPr>
              <w:t>(0：释放 1：锁轴)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eastAsia="zh-CN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：运动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状态信号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(0：静止 1：运动)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回原点完成信号；</w:t>
            </w:r>
          </w:p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6：传导原点信号状态；</w:t>
            </w:r>
          </w:p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7：传导正限位信号状态；</w:t>
            </w:r>
          </w:p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8：传导负限位信号状态；</w:t>
            </w:r>
          </w:p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9：刹车控制信号；</w:t>
            </w:r>
          </w:p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10：Z信号输出(</w:t>
            </w: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保留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)；</w:t>
            </w:r>
          </w:p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val="en-US" w:eastAsia="zh-CN"/>
              </w:rPr>
              <w:t>刹车控制PWM自适应输出信号；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0x01C9~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0x01CC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保留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0x01CD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禁止不同模式下的到位输出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Bit0：速度模式；  Bit1：相对位置；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Bit2：绝对位置；  Bit3：回零；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Bit4：多段位置；  Bit5：多段速度；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Bit6：JOG+运动； Bit7：JOG-运动；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0：禁止无效；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1：禁止有效；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多段模式下对应Bit位禁止，仅在上电时有效一下，后续还是通过功能寄存器1来决定的；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0~65535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0x01CE~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0x01CF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保留；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03" w:name="_Toc21800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4.2.10 多段模式参数组(读写)</w:t>
      </w:r>
      <w:bookmarkEnd w:id="20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多段模式参数组寄存器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多段位置模式参数组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(开闭环共用)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0x005E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多段模式启动信号使能控制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0：多段模式不需要启动信号(此情况路径0失效) 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1：多段模式需要启动信号(此情况路径0可启动)；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0-1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1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0x005F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多段模式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IO组合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滤波时间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设置多段IO组合逻辑滤波时间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，最小分辨率1000us；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单位：us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0~65535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读写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60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功能设置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多段模式下，路径0功能设置1：对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相应的Bit位设置，可选择相应的功能；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Bit0：位置/速度模式选择位；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0：位置模式；</w:t>
            </w:r>
          </w:p>
          <w:p>
            <w:pPr>
              <w:widowControl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1：速度模式；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Bit1：相对/绝对位置模式选择位；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0：相对位置；    </w:t>
            </w:r>
          </w:p>
          <w:p>
            <w:pPr>
              <w:widowControl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1：绝对位置；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Bit2：IO到位输出信号禁止；</w:t>
            </w:r>
          </w:p>
          <w:p>
            <w:pPr>
              <w:widowControl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0：禁止无效；</w:t>
            </w:r>
          </w:p>
          <w:p>
            <w:pPr>
              <w:widowControl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1：禁止有效；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Bit3：跳转功能使能位；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0：禁止跳转；</w:t>
            </w:r>
          </w:p>
          <w:p>
            <w:pPr>
              <w:widowControl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1：使能跳转；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Bit4~Bit7：跳转路径选择位；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设置值范围：0-15；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Bit8~Bit15：保留；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多段速度模式下，不支持跳转功能；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0~65535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读写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0x0061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功能设置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多段模式下，路径0功能设置2：对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相应的Bit位设置，可选择相应的功能；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Bit0：回原点使能位；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0：禁止该路径回原点；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1：使能该路径回原点；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Bit1：回原后是否执行该路径；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0：禁止执行该路径；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1：使能执行该路径；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Bit2：回原点参数选用；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0：选用0x003C-0x0041的速度、加减速时间、回原补偿值参数；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1：选用该路径段的速度、加减速时间、回原补偿值参数；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Bit3-Bit7：保留；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Bit8~Bit15：回原点方式选择位；回原方式详见章节‘5.3 回原点模式’；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0~65535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读写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3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62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位置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段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总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脉冲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数低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位</w:t>
            </w:r>
          </w:p>
        </w:tc>
        <w:tc>
          <w:tcPr>
            <w:tcW w:w="3211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多段位置模式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下，用于设定该路径段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运行的总脉冲数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包括加速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匀速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减速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三个阶段的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总步数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最高位代表符号位，正数表示正方向运行的脉冲数，负数表示反方向运行的脉冲数；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如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设置100000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(原码：0x0001 86A0)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个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脉冲，则高位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给定值为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低位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给定值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为0x86A0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如设置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-100000(原码：0x8001 86A0)个脉冲，因负数是以补码的形式存储，故高位给定值为0xFFFE，低位给定值为0x7960；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反方向给定脉冲数可采用如下公式：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2^32-abs(反方向给定的脉冲数)</w:t>
            </w:r>
          </w:p>
        </w:tc>
        <w:tc>
          <w:tcPr>
            <w:tcW w:w="153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-2147483648~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2147483648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6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63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位置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段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总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脉冲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数高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位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137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64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0运行/回原点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最大速度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）多段位置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/速度模式下，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设置对应路径内，电机运行的最大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（2）若该路径段开启回原点功能，且寄存器‘路径功能设置2’的Bit2位置1，则‘回原点速度V1’采用此寄存器值；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rev/min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（1）多段速度模式下，根据设定值的正负确定电机的运转方向；负值的设定规则可参考寄存器‘0x0034~0x0035总脉冲数’的介绍；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（2）多段位置模式以及回零的速度设置需保证为正值；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-3000~3000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60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65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0运行/回原点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起始速度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3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多段位置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/速度模式下，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设置对应路径内，电机运行的起始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（2）若该路径段开启回原点功能，且寄存器‘路径功能设置2’的Bit2位置1，则‘回原点速度V2’采用此值；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rev/min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1~3000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读写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0x0066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路径0运行/回原点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加速时间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4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多段位置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/速度模式下，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设置对应路径内的加速时间；</w:t>
            </w:r>
          </w:p>
          <w:p>
            <w:pPr>
              <w:widowControl/>
              <w:numPr>
                <w:ilvl w:val="0"/>
                <w:numId w:val="4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若该路径段开启回原点功能，且寄存器‘路径功能设置2’的Bit2位置1，则‘回原点加速时间’采用此寄存器值；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2000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67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路径0运行/回原点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减速时间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5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多段位置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/速度模式下，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设置对应路径内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减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速时间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numPr>
                <w:ilvl w:val="0"/>
                <w:numId w:val="5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若该路径段开启回原点功能，且寄存器‘路径功能设置2’的Bit2位置1，则‘回原点减速时间’采用此寄存器值；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2000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68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0执行完毕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等待时长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多段循环模式下，当前路径段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执行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毕，到下一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段执行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时的等待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时间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65535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0x0069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0回原点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低位补偿值</w:t>
            </w:r>
          </w:p>
        </w:tc>
        <w:tc>
          <w:tcPr>
            <w:tcW w:w="3211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多段模式下，当前路径回原点后的位置补偿值；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最高位代表符号位，正值代表正向补偿值，负值代表负向补偿值；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如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设置100000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(原码：0x0001 86A0)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个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脉冲，则高位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给定值为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低位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给定值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为0x86A0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如设置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-100000(原码：0x8001 86A0)个脉冲，因负数是以补码的形式存储，故高位给定值为0xFFFE，低位给定值为0x7960；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反方向给定脉冲数可采用如下公式：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2^32-abs(反方向给定的脉冲数)</w:t>
            </w:r>
          </w:p>
        </w:tc>
        <w:tc>
          <w:tcPr>
            <w:tcW w:w="153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-2147483648~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2147483648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ind w:firstLine="360" w:firstLineChars="200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0x006A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0回原点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高位补偿值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</w:p>
        </w:tc>
        <w:tc>
          <w:tcPr>
            <w:tcW w:w="1137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0x006B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0回原点后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等待时长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多段模式下，路径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0回原点完成后，到执行该路径段的等待时长；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65535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0x0070~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0x007B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对照路径0功能，路径1相关设置寄存器，占用12个寄存器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0x0080~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0x008B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对照路径0功能，路径2相关设置寄存器，占用12个寄存器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(保留)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0x0090~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0x009B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对照路径0功能，路径3相关设置寄存器，占用12个寄存器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(保留)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0x00A0~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0x00AB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对照路径0功能，路径4相关设置寄存器，占用12个寄存器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(保留)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0x00B0~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0x00BB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对照路径0功能，路径5相关设置寄存器，占用12个寄存器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(保留)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0x00C0~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0x00CB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对照路径0功能，路径6相关设置寄存器，占用12个寄存器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(保留)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0x00D0~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0x00DB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对照路径0功能，路径7相关设置寄存器，占用12个寄存器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(保留)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0x00E0~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0x00EB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对照路径0功能，路径8相关设置寄存器，占用12个寄存器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(保留)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0x00F0~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0x00FB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对照路径0功能，路径9相关设置寄存器，占用12个寄存器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(保留)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0x0100~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0x010B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对照路径0功能，路径10相关设置寄存器，占用12个寄存器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(保留)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0x0110~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0x011B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对照路径0功能，路径11相关设置寄存器，占用12个寄存器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(保留)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0x0120~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0x012B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对照路径0功能，路径12相关设置寄存器，占用12个寄存器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(保留)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0x0130~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0x013B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对照路径0功能，路径13相关设置寄存器，占用12个寄存器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(保留)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0x0140~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0x014B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对照路径0功能，路径14相关设置寄存器，占用12个寄存器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(保留)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0x0150~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0x015B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对照路径0功能，路径15相关设置寄存器，占用12个寄存器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(保留)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0x0060~0x015F区间未用到的寄存器为各路径的保留寄存器，暂无任何功能；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04" w:name="_Toc31867"/>
      <w:bookmarkStart w:id="205" w:name="_Toc27403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4.2.11 性能参数组(读写)</w:t>
      </w:r>
      <w:bookmarkEnd w:id="204"/>
      <w:bookmarkEnd w:id="20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性能参数组寄存器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性能参数组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0x0160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缺相检测阈值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设置缺相检测功能中的阈值大小；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修改后需保存，重新上电生效；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0~100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0x0161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闭环电流给定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控制因子调整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闭环电流给定控制因子调整百分比；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162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中频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震荡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处理使能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0：震荡处理关闭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1：震荡处理开启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3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中频震荡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抑制系数K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中频振荡抑制系数K调节百分比；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4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中频震荡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起始速度V1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设置中频震荡起始速度V1；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单位：rev/min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1~2000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5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中频震荡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最大速度V2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设置中频震荡最大速度V2；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单位：rev/min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1~2000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6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电机绕组阻值调整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电机绕组阻值调整百分比；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7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开环电流环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参数调整使能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0：PI参数调节不使能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1：PI参数调节使能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0～1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8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开环电流环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比例增益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开环电流环比例增益调整百分比；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9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开环电流环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积分增益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开环电流环积分增益调整百分比；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A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开环抱轴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比例增益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开环抱轴比例增益调整百分比；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开环抱轴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积分增益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开环抱轴积分增益调整百分比；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C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开环比例增益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自适应调整使能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0：比例增益自适应调整不使能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1：比例增益自适应调整使能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0～1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D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开环比例增益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自适应起始比例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开环比例增益自适应起始比例调节千分比；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如：设置值为625，则对应开环比例增益自适应起始比例为0.625倍；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1~1000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800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E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开环比例增益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自适应起始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V1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比例增益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自适应起始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速度V1；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单位：rev/min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1~2000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F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开环比例增益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自适应转折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V2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比例增益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自适应转折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速度V2；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单位：rev/min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1~2000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900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0x0170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开环比例增益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自适应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限幅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比例增益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自适应限幅百分比；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100~500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150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0x0171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开环电流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自适应调整使能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0：电流自适应调节不使能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1：电流自适应调节使能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0～1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0x0172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开环电流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自适应调节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起始速度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V1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开环电流自适应调节起始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速度V1；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单位：rev/min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1~2000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0x0173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开环电流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自适应调节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最大速度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V2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开环电流自适应调节最大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速度V2；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单位：rev/min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1~2000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0x0174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开环电流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自适应调节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最大限幅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开环电流自适应调节最大限幅调整百分比；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100~200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120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0x0175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开闭环上电电流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百分比调节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0x0176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刹车控制占空比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调节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以DC24V为基准电压，调节刹车控制接口输出电压的占比；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0~110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96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0x0177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闭环电流环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比例系数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闭环电流环比例系数增益调整百分比；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0x0178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闭环电流环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积分系数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闭环电流环积分系数增益调整百分比；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0x0179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闭环位置环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比例系数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闭环位置环比例系数调整百分比；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0x017A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闭环位置环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积分系数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闭环位置环积分系数调整百分比；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0x017B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闭环锁机电流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比例系数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闭环锁机电流比例系数调整百分比；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0x017C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闭环锁机电流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积分系数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闭环锁机电流积分系数调整百分比；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0x017D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闭环速度环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比例系数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闭环速度环比例系数调整百分比；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0x017E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闭环速度环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前馈系数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闭环速度环前馈系数调整百分比；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0x017F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闭环给定速度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滤波系数F1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闭环给定速度滤波系数F1调整百分比；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0x0180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闭环给定速度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滤波系数F2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闭环给定速度滤波系数F2调整百分比；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0x0181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编码器反馈速度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滤波系数F1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编码器反馈速度滤波系数F1调整百分比；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0x0182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编码器反馈速度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滤波系数F2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编码器反馈速度滤波系数F2调整百分比；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0x0183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增量式闭环编码器线数设置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可通过上位机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自行设置编码器线数；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0：1000线；    1：1250线；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2：2000线；    3：2500线；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4：5000线；    5：10000线；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6：625线；     7：500线；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8：400线；     9：250线；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10：200线；    11：125线；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12：100线；    13：80线；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14：50线；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(1)修改后需保存，重新上电生效；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(2)若需要其他线数，建议先与本公司取得联系更改；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0～14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0x0184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闭环锁机定位精度阈值1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设置闭环锁机的定位精度阈值1；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单位：0.1个编码器值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0~65535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25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0x0185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闭环锁机电流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动态调节参数1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闭环锁机电流动态参数调节1；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单位：0.01mA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1~65535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38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0x0186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闭环锁机电流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动态调节参数2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闭环锁机电流动态参数调节2；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单位：0.01mA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1~65535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38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0x0187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开闭环报警检测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使能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开闭环报警检测使能控制：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80" w:firstLineChars="1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0：不使能对应的报警功能；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80" w:firstLineChars="1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1：使能对应的报警功能；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以下为对应Bit位的控制功能：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Bit0：过流报警(保留)；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Bit1：过欠压报警；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Bit2~Bit3：保留；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Bit4：缺相报警；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Bit5：保留；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Bit6：回原点超时报警；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Bit7：超差报警；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Bit8~Bit15：保留；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0~65535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255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0x0188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堵转回零误差限值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right" w:pos="2809"/>
              </w:tabs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堵转回零误差限制值；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单位：1代表0.09°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1~65535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500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0x0189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闭环锁机定位精度阈值2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设置闭环锁机的定位精度阈值2；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单位：0.1个编码器值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0~65535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25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0x018A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闭环锁机积分使能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闭环锁机状态，积分使能；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0：不使能；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1：使能；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0~1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0x018B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闭环锁机积分限幅调整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闭环锁机积分限幅百分比调整；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0~1000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0x018C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闭环锁机B算法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阈值1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闭环锁机B算法阈值1；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单位：0.1个编码器值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0~65535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0x018D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闭环锁机B算法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阈值2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闭环锁机B算法阈值2；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单位：0.1个编码器值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0~65535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20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0x018E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相位存储时间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相位记忆存储时间；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500~65535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0x018F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机械传动比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针对带减速机的步进电机；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机械传动比=减速箱齿轮/电机齿轮；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高8位：代表减速箱齿轮；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低8位：代表电机齿轮；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如：若为10比的减速机，则设置参数为0x010A；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需注意，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若机械传动比不为1，则设定位置、速度相关寄存器的参数，实际对应的是经过减速机后输出的位置、速度值(程序内部已经换算好)；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修改后，保存参数，重新上电生效；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0x0101~0x3232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0x0101</w:t>
            </w:r>
          </w:p>
        </w:tc>
      </w:tr>
    </w:tbl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bookmarkStart w:id="206" w:name="_Toc3654"/>
      <w:bookmarkStart w:id="207" w:name="_Toc29513"/>
      <w:bookmarkStart w:id="208" w:name="_Toc3812"/>
      <w:bookmarkStart w:id="209" w:name="_Toc12392"/>
      <w:bookmarkStart w:id="210" w:name="_Toc27517"/>
      <w:bookmarkStart w:id="211" w:name="_Toc22333"/>
      <w:bookmarkStart w:id="212" w:name="_Toc19574"/>
      <w:bookmarkStart w:id="213" w:name="_Toc13740"/>
      <w:bookmarkStart w:id="214" w:name="_Toc2845"/>
      <w:bookmarkStart w:id="215" w:name="_Toc28027"/>
      <w:bookmarkStart w:id="216" w:name="_Toc6105"/>
      <w:bookmarkStart w:id="217" w:name="_Toc32732"/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18" w:name="_Toc8500"/>
      <w:bookmarkStart w:id="219" w:name="_Toc19787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4.2.12 刹车控制参数组(读写)</w:t>
      </w:r>
      <w:bookmarkEnd w:id="218"/>
      <w:bookmarkEnd w:id="21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刹车控制参数组寄存器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3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刹车控制参数组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0x0190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刹车吸合延时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刹车吸合（抱闸）延时的时间；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0~65535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0x0191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刹车松开延时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刹车松开（松闸）延时的时间；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0~65535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0x0192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刹车控制选择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0：由主站控制刹车（结合寄存器0x0193-主站控制刹车使能使用）；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1：由驱动器自行控制刹车(可配合驱动器使能/释放控制刹车)；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2：由外部IO输入信号控制刹车（结合输入输出功能寄存器使用）；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0~2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0x0193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主站控制刹车使能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0：抱闸（电机抱死）；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1：松闸（电机自由）；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0~1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</w:tbl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20" w:name="_Toc10559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4.2.13 状态、故障码参数组(只读)</w:t>
      </w:r>
      <w:bookmarkEnd w:id="206"/>
      <w:bookmarkEnd w:id="22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状态、故障码参数组寄存器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0"/>
        <w:gridCol w:w="1545"/>
        <w:gridCol w:w="3720"/>
        <w:gridCol w:w="1530"/>
        <w:gridCol w:w="995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8" w:hRule="atLeast"/>
          <w:jc w:val="center"/>
        </w:trPr>
        <w:tc>
          <w:tcPr>
            <w:tcW w:w="1160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54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720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99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状态、故障码参数组(开闭环共用)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194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最近一次故障码</w:t>
            </w:r>
          </w:p>
        </w:tc>
        <w:tc>
          <w:tcPr>
            <w:tcW w:w="3720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ind w:left="180" w:hanging="180" w:hanging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Err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1：过流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(保留)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ind w:left="180" w:leftChars="75" w:firstLine="0" w:firstLineChars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SubErr：0x10；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Err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2：过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欠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压；</w:t>
            </w:r>
          </w:p>
          <w:p>
            <w:pPr>
              <w:widowControl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SubErr：0x20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：过压报警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0x21：欠压报警；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Err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3：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超程报警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SubErr：0x30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：正向硬限位超程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：反向硬限位超程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：正向软限位超程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：反向软限位超程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Err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4：EEPROM 读写错误；</w:t>
            </w:r>
          </w:p>
          <w:p>
            <w:pPr>
              <w:widowControl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SubErr：0x41：读错误；</w:t>
            </w:r>
          </w:p>
          <w:p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0x42：写错误；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Err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5：通讯错误；</w:t>
            </w:r>
          </w:p>
          <w:p>
            <w:pPr>
              <w:widowControl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SubErr：0x51：CRC 校验错误；</w:t>
            </w:r>
          </w:p>
          <w:p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0x52：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功能码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错误；</w:t>
            </w:r>
          </w:p>
          <w:p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0x53：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读取不合法数据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地址错误；</w:t>
            </w:r>
          </w:p>
          <w:p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0x54：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写入数据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地址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超出范围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0x55：读取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个数溢出(最多一次读取 16 个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)；</w:t>
            </w:r>
          </w:p>
          <w:p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0x56：功能码非法读写错误；</w:t>
            </w:r>
          </w:p>
          <w:p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0x57：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寄存器内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写入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数据超限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Err0x06：缺相报警；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80" w:firstLineChars="1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SubErr：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A、B都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缺相报警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0x61：A相缺相；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0x62：B相缺相；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Err0x07：超差报警；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80" w:firstLineChars="1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SubErr：0x70：正常超差报警；</w:t>
            </w:r>
          </w:p>
          <w:p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0x71：由过压引起的超差报警；</w:t>
            </w:r>
          </w:p>
          <w:p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0x72：由欠压引起的超差报警；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Err0x08：回原点超时报警；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80" w:firstLineChars="1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SubErr：0x80；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Err0x09：恢复出厂/保存参数；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80" w:firstLineChars="1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SubErr：0x90：恢复出厂设置；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0x91：保留；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0x92：保存公共参数组1；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0x93：保存开环常用参数组；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0x94：保存闭环常用参数组；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0x95：保存基本控制参数组1；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0x96：保存回原点参数组；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0x97：保存基本控制参数组2；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0x98：保存公共参数组2；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0x99：保存多段模式参数组；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0x9A：保存性能参数组；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0x9B：保存刹车参数组；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0x9C：保存故障码参数组；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0x9D：保存输入输出参数组；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0x9E：保存用户参数组；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0x9F：保存所有参数组；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Err0x0A：速度参数设置不合理报警；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80" w:firstLineChars="1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SubErr：0xA0：Vmax&gt;Vmin；</w:t>
            </w:r>
          </w:p>
        </w:tc>
        <w:tc>
          <w:tcPr>
            <w:tcW w:w="15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995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195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最近一次故障码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子码</w:t>
            </w:r>
          </w:p>
        </w:tc>
        <w:tc>
          <w:tcPr>
            <w:tcW w:w="372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995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196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最近二次故障码</w:t>
            </w:r>
          </w:p>
        </w:tc>
        <w:tc>
          <w:tcPr>
            <w:tcW w:w="372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995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197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最近二次故障码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子码</w:t>
            </w:r>
          </w:p>
        </w:tc>
        <w:tc>
          <w:tcPr>
            <w:tcW w:w="372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995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198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最近三次故障码</w:t>
            </w:r>
          </w:p>
        </w:tc>
        <w:tc>
          <w:tcPr>
            <w:tcW w:w="372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995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199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最近三次故障码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子码</w:t>
            </w:r>
          </w:p>
        </w:tc>
        <w:tc>
          <w:tcPr>
            <w:tcW w:w="372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995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19A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通讯类故障信息</w:t>
            </w:r>
          </w:p>
        </w:tc>
        <w:tc>
          <w:tcPr>
            <w:tcW w:w="372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EEPROM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读错误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EEPROM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写错误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Bit2：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CRC 校验错误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Bit3：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功能码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错误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Bit4：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读取不合法数据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地址错误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Bit5：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写入数据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地址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超出范围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Bit6：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读取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个数溢出(最多一次读取 16 个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Bit7：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功能码非法读写错误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Bit8：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寄存器内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写入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数据超限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Bit9：执行保存指令，引起的通讯类错误；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  保存完成时，会自动清除该位；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Bit10：恢复出厂设置，引起的通讯类错误；</w:t>
            </w:r>
          </w:p>
          <w:p>
            <w:pPr>
              <w:keepNext w:val="0"/>
              <w:keepLines w:val="0"/>
              <w:widowControl/>
              <w:suppressLineNumbers w:val="0"/>
              <w:ind w:firstLine="360" w:firstLine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恢复出厂完成时，会自动清除该位；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Bit11~Bit15：保留；</w:t>
            </w:r>
          </w:p>
        </w:tc>
        <w:tc>
          <w:tcPr>
            <w:tcW w:w="15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9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19B</w:t>
            </w:r>
          </w:p>
        </w:tc>
        <w:tc>
          <w:tcPr>
            <w:tcW w:w="7790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保留；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19C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驱动器故障信息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低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16位</w:t>
            </w:r>
          </w:p>
        </w:tc>
        <w:tc>
          <w:tcPr>
            <w:tcW w:w="3720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过流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过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Bit2：欠压；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Bit3：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正向硬限位超程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Bit4：反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向硬限位超程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Bit5：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正向软限位超程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Bit6：反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向软限位超程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Bit7：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A、B都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缺相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Bit8：A相缺相；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Bit9：B相缺相；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Bit10：正常超差；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Bit11：由过压引起的超差；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Bit12：由欠压引起的超差；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Bit13：回原点超时；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Bit14：速度设置Vmax&gt;Vmin；</w:t>
            </w:r>
          </w:p>
          <w:p>
            <w:pPr>
              <w:keepNext w:val="0"/>
              <w:keepLines w:val="0"/>
              <w:widowControl/>
              <w:suppressLineNumbers w:val="0"/>
              <w:ind w:left="360" w:leftChars="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Bit15~Bit31：保留；</w:t>
            </w:r>
          </w:p>
        </w:tc>
        <w:tc>
          <w:tcPr>
            <w:tcW w:w="1530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995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19D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驱动器故障信息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高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16位</w:t>
            </w:r>
          </w:p>
        </w:tc>
        <w:tc>
          <w:tcPr>
            <w:tcW w:w="372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0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995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0x019E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闭环定位精度值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低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16位</w:t>
            </w:r>
          </w:p>
        </w:tc>
        <w:tc>
          <w:tcPr>
            <w:tcW w:w="3720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right" w:pos="2809"/>
              </w:tabs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闭环定位精度值(最高位代表符号位)：</w:t>
            </w:r>
          </w:p>
          <w:p>
            <w:pPr>
              <w:keepNext w:val="0"/>
              <w:keepLines w:val="0"/>
              <w:widowControl/>
              <w:suppressLineNumbers w:val="0"/>
              <w:tabs>
                <w:tab w:val="right" w:pos="2809"/>
              </w:tabs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精度 = 目标位置 - 实际位置；</w:t>
            </w:r>
          </w:p>
          <w:p>
            <w:pPr>
              <w:keepNext w:val="0"/>
              <w:keepLines w:val="0"/>
              <w:widowControl/>
              <w:suppressLineNumbers w:val="0"/>
              <w:tabs>
                <w:tab w:val="right" w:pos="2809"/>
              </w:tabs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正值表示未到达目标位置，向当前运行方向的反方向偏移了一定位置；负值表示超过了目标位置，向当前运行方向偏移了一定位置；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单位：进制为10，1代表0.1个编码器值；</w:t>
            </w:r>
          </w:p>
        </w:tc>
        <w:tc>
          <w:tcPr>
            <w:tcW w:w="1530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-2147483648~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214748364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7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（只读）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995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0x019F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闭环定位精度值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高16位</w:t>
            </w:r>
          </w:p>
        </w:tc>
        <w:tc>
          <w:tcPr>
            <w:tcW w:w="372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0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995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bookmarkStart w:id="221" w:name="_Toc28888"/>
            <w:bookmarkStart w:id="222" w:name="_Toc28612"/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0x01A0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单次运行时间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低16位</w:t>
            </w:r>
          </w:p>
        </w:tc>
        <w:tc>
          <w:tcPr>
            <w:tcW w:w="3720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可查询电机执行一次启停动作的时间；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单位：us</w:t>
            </w:r>
          </w:p>
        </w:tc>
        <w:tc>
          <w:tcPr>
            <w:tcW w:w="1530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（只读）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995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0x01A1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单次运行时间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高16位</w:t>
            </w:r>
          </w:p>
        </w:tc>
        <w:tc>
          <w:tcPr>
            <w:tcW w:w="372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0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995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0x01A2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位置模式下实际给定的起始速度</w:t>
            </w:r>
          </w:p>
        </w:tc>
        <w:tc>
          <w:tcPr>
            <w:tcW w:w="372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单位：rev/min</w:t>
            </w:r>
          </w:p>
        </w:tc>
        <w:tc>
          <w:tcPr>
            <w:tcW w:w="15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（只读）</w:t>
            </w:r>
          </w:p>
        </w:tc>
        <w:tc>
          <w:tcPr>
            <w:tcW w:w="9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0x01A3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位置模式下实际给定的加速时间</w:t>
            </w:r>
          </w:p>
        </w:tc>
        <w:tc>
          <w:tcPr>
            <w:tcW w:w="372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单位：ms</w:t>
            </w:r>
          </w:p>
        </w:tc>
        <w:tc>
          <w:tcPr>
            <w:tcW w:w="15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（只读）</w:t>
            </w:r>
          </w:p>
        </w:tc>
        <w:tc>
          <w:tcPr>
            <w:tcW w:w="9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0x01A4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位置模式下实际给定的减速时间</w:t>
            </w:r>
          </w:p>
        </w:tc>
        <w:tc>
          <w:tcPr>
            <w:tcW w:w="372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单位：ms</w:t>
            </w:r>
          </w:p>
        </w:tc>
        <w:tc>
          <w:tcPr>
            <w:tcW w:w="15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（只读）</w:t>
            </w:r>
          </w:p>
        </w:tc>
        <w:tc>
          <w:tcPr>
            <w:tcW w:w="9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0x01A5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位置模式下实际给定最大速度</w:t>
            </w:r>
          </w:p>
        </w:tc>
        <w:tc>
          <w:tcPr>
            <w:tcW w:w="372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单位：rev/min</w:t>
            </w:r>
          </w:p>
        </w:tc>
        <w:tc>
          <w:tcPr>
            <w:tcW w:w="15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（只读）</w:t>
            </w:r>
          </w:p>
        </w:tc>
        <w:tc>
          <w:tcPr>
            <w:tcW w:w="9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0x01A6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正反方向编码器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总数差值低16位</w:t>
            </w:r>
          </w:p>
        </w:tc>
        <w:tc>
          <w:tcPr>
            <w:tcW w:w="3720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闭环模式下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有正负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若差值为正值，表示正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方向上接收的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编码器值总数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大于反方向上接收的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编码器值总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数；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若差值为负值，表示反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方向上接收的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编码器值总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数大于正方向上接收的编码器值总数；</w:t>
            </w:r>
          </w:p>
        </w:tc>
        <w:tc>
          <w:tcPr>
            <w:tcW w:w="1530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-2147483648~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214748364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7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（只读）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995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-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0x01A7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正反方向编码器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总数差值高16位</w:t>
            </w:r>
          </w:p>
        </w:tc>
        <w:tc>
          <w:tcPr>
            <w:tcW w:w="372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0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995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0x01A8~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0x01AF</w:t>
            </w:r>
          </w:p>
        </w:tc>
        <w:tc>
          <w:tcPr>
            <w:tcW w:w="7790" w:type="dxa"/>
            <w:gridSpan w:val="4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保留；</w:t>
            </w:r>
          </w:p>
        </w:tc>
      </w:tr>
    </w:tbl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23" w:name="_Toc499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4.2.14 用户参数组(读写)</w:t>
      </w:r>
      <w:bookmarkEnd w:id="22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15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用户参数组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716"/>
        <w:gridCol w:w="1395"/>
        <w:gridCol w:w="770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8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716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39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77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用户参数组寄存器(开闭环共用)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0x01D0~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0x01EF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保留；</w:t>
            </w:r>
          </w:p>
        </w:tc>
      </w:tr>
      <w:bookmarkEnd w:id="221"/>
    </w:tbl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224" w:name="_Toc5145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4.3 MODBUS常用功能码</w:t>
      </w:r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22"/>
      <w:bookmarkEnd w:id="224"/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25" w:name="_Toc9613"/>
      <w:bookmarkStart w:id="226" w:name="_Toc19870"/>
      <w:bookmarkStart w:id="227" w:name="_Toc5600"/>
      <w:bookmarkStart w:id="228" w:name="_Toc25641"/>
      <w:bookmarkStart w:id="229" w:name="_Toc22787"/>
      <w:bookmarkStart w:id="230" w:name="_Toc32373"/>
      <w:bookmarkStart w:id="231" w:name="_Toc14084"/>
      <w:bookmarkStart w:id="232" w:name="_Toc110"/>
      <w:bookmarkStart w:id="233" w:name="_Toc29270"/>
      <w:bookmarkStart w:id="234" w:name="_Toc25666"/>
      <w:bookmarkStart w:id="235" w:name="_Toc25071"/>
      <w:bookmarkStart w:id="236" w:name="_Toc3580"/>
      <w:bookmarkStart w:id="237" w:name="_Toc8981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4.3.1 读保持寄存器命令0x03</w:t>
      </w:r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</w:p>
    <w:p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（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）读取单个寄存器命令如下：</w:t>
      </w:r>
    </w:p>
    <w:p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读寄存器个数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00 33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00 01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74 05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解释</w:t>
            </w:r>
          </w:p>
        </w:tc>
        <w:tc>
          <w:tcPr>
            <w:tcW w:w="7098" w:type="dxa"/>
            <w:gridSpan w:val="5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主机向从机发送查询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‘最大速度（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0x0033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）’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寄存器指令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从机-&gt;主机数据：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返回字节数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寄存器值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02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03 E8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74 05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解释</w:t>
            </w:r>
          </w:p>
        </w:tc>
        <w:tc>
          <w:tcPr>
            <w:tcW w:w="7098" w:type="dxa"/>
            <w:gridSpan w:val="5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从机返回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数据：最大速度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1000rev/min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读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取多个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寄存器命令如下：</w:t>
      </w:r>
    </w:p>
    <w:p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读寄存器个数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00 30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00 04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44 06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解释</w:t>
            </w:r>
          </w:p>
        </w:tc>
        <w:tc>
          <w:tcPr>
            <w:tcW w:w="7098" w:type="dxa"/>
            <w:gridSpan w:val="5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主机向从机查询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‘起始速度（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0x0030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）’开始的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4个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值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从机-&gt;主机数据：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返回字节数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寄存器值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08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00 05 00 64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00 64 03 E8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F0 7E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解释</w:t>
            </w:r>
          </w:p>
        </w:tc>
        <w:tc>
          <w:tcPr>
            <w:tcW w:w="7098" w:type="dxa"/>
            <w:gridSpan w:val="5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从机返回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数据：起速度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5rev/min、加速时间100ms、减速时间100ms、最大速度1000rev/min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注：最大查询个数不得超过 16 个寄存器。</w:t>
      </w: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38" w:name="_Toc5782"/>
      <w:bookmarkStart w:id="239" w:name="_Toc28180"/>
      <w:bookmarkStart w:id="240" w:name="_Toc5960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4.3.2 写单个寄存器命令0x06</w:t>
      </w:r>
      <w:bookmarkEnd w:id="238"/>
      <w:bookmarkEnd w:id="239"/>
      <w:bookmarkEnd w:id="240"/>
    </w:p>
    <w:p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（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）向寄存器写入设定值</w:t>
      </w:r>
    </w:p>
    <w:p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写入数据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06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00 30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 2C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89 88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解释</w:t>
            </w:r>
          </w:p>
        </w:tc>
        <w:tc>
          <w:tcPr>
            <w:tcW w:w="7098" w:type="dxa"/>
            <w:gridSpan w:val="5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主机向从机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‘起始速度（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0x0030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）’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寄存器写入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值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300</w:t>
            </w:r>
          </w:p>
        </w:tc>
      </w:tr>
    </w:tbl>
    <w:p>
      <w:pPr>
        <w:spacing w:line="360" w:lineRule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从机-&gt;主机数据：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写入数据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06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00 30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 2C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89 88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解释</w:t>
            </w:r>
          </w:p>
        </w:tc>
        <w:tc>
          <w:tcPr>
            <w:tcW w:w="7098" w:type="dxa"/>
            <w:gridSpan w:val="5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从机收到该指令后返回相同指令进行确认</w:t>
            </w:r>
          </w:p>
        </w:tc>
      </w:tr>
    </w:tbl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41" w:name="_Toc31303"/>
      <w:bookmarkStart w:id="242" w:name="_Toc28557"/>
      <w:bookmarkStart w:id="243" w:name="_Toc17455"/>
      <w:bookmarkStart w:id="244" w:name="_Toc20846"/>
      <w:bookmarkStart w:id="245" w:name="_Toc7558"/>
      <w:bookmarkStart w:id="246" w:name="_Toc26028"/>
      <w:bookmarkStart w:id="247" w:name="_Toc18659"/>
      <w:bookmarkStart w:id="248" w:name="_Toc22447"/>
      <w:bookmarkStart w:id="249" w:name="_Toc3880"/>
      <w:bookmarkStart w:id="250" w:name="_Toc34"/>
      <w:bookmarkStart w:id="251" w:name="_Toc17129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4.3.3 写多个寄存器命令</w:t>
      </w:r>
      <w:bookmarkEnd w:id="241"/>
      <w:bookmarkEnd w:id="242"/>
      <w:bookmarkEnd w:id="243"/>
      <w:bookmarkEnd w:id="244"/>
      <w:bookmarkEnd w:id="245"/>
      <w:bookmarkEnd w:id="246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0x10</w:t>
      </w:r>
      <w:bookmarkEnd w:id="247"/>
      <w:bookmarkEnd w:id="248"/>
      <w:bookmarkEnd w:id="249"/>
      <w:bookmarkEnd w:id="250"/>
      <w:bookmarkEnd w:id="251"/>
    </w:p>
    <w:p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</w:p>
    <w:tbl>
      <w:tblPr>
        <w:tblStyle w:val="17"/>
        <w:tblW w:w="85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6"/>
        <w:gridCol w:w="946"/>
        <w:gridCol w:w="947"/>
        <w:gridCol w:w="947"/>
        <w:gridCol w:w="947"/>
        <w:gridCol w:w="947"/>
        <w:gridCol w:w="947"/>
        <w:gridCol w:w="9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6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94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946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94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起始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地址</w:t>
            </w:r>
          </w:p>
        </w:tc>
        <w:tc>
          <w:tcPr>
            <w:tcW w:w="94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写入寄存器个数</w:t>
            </w:r>
          </w:p>
        </w:tc>
        <w:tc>
          <w:tcPr>
            <w:tcW w:w="94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字节总数</w:t>
            </w:r>
          </w:p>
        </w:tc>
        <w:tc>
          <w:tcPr>
            <w:tcW w:w="94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写入数据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  <w:tc>
          <w:tcPr>
            <w:tcW w:w="94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写入数据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94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6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946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10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00 30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00 02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04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 2C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03 E8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30 30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6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解释</w:t>
            </w:r>
          </w:p>
        </w:tc>
        <w:tc>
          <w:tcPr>
            <w:tcW w:w="7574" w:type="dxa"/>
            <w:gridSpan w:val="8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</w:rPr>
              <w:t>主机向从机写两个寄存器，分别设置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eastAsia="zh-CN"/>
              </w:rPr>
              <w:t>‘起始速度（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val="en-US" w:eastAsia="zh-CN"/>
              </w:rPr>
              <w:t>0x0030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eastAsia="zh-CN"/>
              </w:rPr>
              <w:t>）’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</w:rPr>
              <w:t>和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eastAsia="zh-CN"/>
              </w:rPr>
              <w:t>‘加速时间（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val="en-US" w:eastAsia="zh-CN"/>
              </w:rPr>
              <w:t>0x0031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eastAsia="zh-CN"/>
              </w:rPr>
              <w:t>）’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</w:rPr>
              <w:t>寄存器</w:t>
            </w:r>
          </w:p>
        </w:tc>
      </w:tr>
    </w:tbl>
    <w:p>
      <w:pPr>
        <w:spacing w:line="360" w:lineRule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从机-&gt;主机数据：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起始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写入寄存器个数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10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00 30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00 02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41 C7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解释</w:t>
            </w:r>
          </w:p>
        </w:tc>
        <w:tc>
          <w:tcPr>
            <w:tcW w:w="7098" w:type="dxa"/>
            <w:gridSpan w:val="5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从机收到该指令后返回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写入寄存器个数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进行确认</w:t>
            </w:r>
          </w:p>
        </w:tc>
      </w:tr>
    </w:tbl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252" w:name="_Toc9784"/>
      <w:bookmarkStart w:id="253" w:name="_Toc19889"/>
      <w:bookmarkStart w:id="254" w:name="_Toc15565"/>
      <w:bookmarkStart w:id="255" w:name="_Toc16430"/>
      <w:bookmarkStart w:id="256" w:name="_Toc7625"/>
      <w:bookmarkStart w:id="257" w:name="_Toc1187"/>
      <w:bookmarkStart w:id="258" w:name="_Toc31437"/>
      <w:bookmarkStart w:id="259" w:name="_Toc11465"/>
      <w:bookmarkStart w:id="260" w:name="_Toc10922"/>
      <w:bookmarkStart w:id="261" w:name="_Toc31645"/>
      <w:bookmarkStart w:id="262" w:name="_Toc9289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4.4 通讯错误码</w:t>
      </w:r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485系列MODBUS通讯异常代码表如下所示：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Style w:val="27"/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4.11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MODBUS 异常代码</w:t>
      </w:r>
    </w:p>
    <w:tbl>
      <w:tblPr>
        <w:tblStyle w:val="16"/>
        <w:tblW w:w="9000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5"/>
        <w:gridCol w:w="2200"/>
        <w:gridCol w:w="5695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exact"/>
        </w:trPr>
        <w:tc>
          <w:tcPr>
            <w:tcW w:w="1105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异常代码</w:t>
            </w:r>
          </w:p>
        </w:tc>
        <w:tc>
          <w:tcPr>
            <w:tcW w:w="220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名称</w:t>
            </w:r>
          </w:p>
        </w:tc>
        <w:tc>
          <w:tcPr>
            <w:tcW w:w="569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含义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1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01</w:t>
            </w:r>
          </w:p>
        </w:tc>
        <w:tc>
          <w:tcPr>
            <w:tcW w:w="22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CRC 校验错误</w:t>
            </w:r>
          </w:p>
        </w:tc>
        <w:tc>
          <w:tcPr>
            <w:tcW w:w="56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CRC 校验错误。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1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02</w:t>
            </w:r>
          </w:p>
        </w:tc>
        <w:tc>
          <w:tcPr>
            <w:tcW w:w="22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功能码发送错误</w:t>
            </w:r>
          </w:p>
        </w:tc>
        <w:tc>
          <w:tcPr>
            <w:tcW w:w="56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从机接收到0x03，0x06，0x10以外的功能代码。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1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03</w:t>
            </w:r>
          </w:p>
        </w:tc>
        <w:tc>
          <w:tcPr>
            <w:tcW w:w="22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读取不合法数据地址错误</w:t>
            </w:r>
          </w:p>
        </w:tc>
        <w:tc>
          <w:tcPr>
            <w:tcW w:w="56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请求读取的数据地址是从机不存在的地址。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1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04</w:t>
            </w:r>
          </w:p>
        </w:tc>
        <w:tc>
          <w:tcPr>
            <w:tcW w:w="22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写入数据地址超出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地址范围</w:t>
            </w:r>
          </w:p>
        </w:tc>
        <w:tc>
          <w:tcPr>
            <w:tcW w:w="56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eastAsia="zh-CN"/>
              </w:rPr>
              <w:t>写入数据的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</w:rPr>
              <w:t>寄存器地址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eastAsia="zh-CN"/>
              </w:rPr>
              <w:t>超出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寄存器地址定义范围。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1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05</w:t>
            </w:r>
          </w:p>
        </w:tc>
        <w:tc>
          <w:tcPr>
            <w:tcW w:w="22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读取寄存器个数溢出</w:t>
            </w:r>
          </w:p>
        </w:tc>
        <w:tc>
          <w:tcPr>
            <w:tcW w:w="56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最多一次读取 16 个地址的数据。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1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06</w:t>
            </w:r>
          </w:p>
        </w:tc>
        <w:tc>
          <w:tcPr>
            <w:tcW w:w="22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功能码非法读写数据错误</w:t>
            </w:r>
          </w:p>
        </w:tc>
        <w:tc>
          <w:tcPr>
            <w:tcW w:w="56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功能码读写属性分为只读，只写，读写三种，对不符合功能码属性的数据操作异常错误。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105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07</w:t>
            </w:r>
          </w:p>
        </w:tc>
        <w:tc>
          <w:tcPr>
            <w:tcW w:w="220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寄存器内写入数据超限</w:t>
            </w:r>
          </w:p>
        </w:tc>
        <w:tc>
          <w:tcPr>
            <w:tcW w:w="569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写入寄存器数据内容超出其规定范围。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63" w:name="_Toc13784"/>
      <w:bookmarkStart w:id="264" w:name="_Toc30315"/>
      <w:bookmarkStart w:id="265" w:name="_Toc7318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4.4.1 CRC校验错误</w:t>
      </w:r>
      <w:bookmarkEnd w:id="263"/>
      <w:bookmarkEnd w:id="264"/>
      <w:bookmarkEnd w:id="26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如下表所示，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如果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主机发送一帧读取数据命令，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数据在传输的过程中发生错误，从机设备计算一帧数据得到的 CRC 校验值不为85 C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，则从机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返回异常代码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01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读寄存器个数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00 20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00 01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85 C1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bookmarkStart w:id="266" w:name="_Toc32020_WPSOffice_Level2"/>
      <w:r>
        <w:rPr>
          <w:rFonts w:hint="default" w:ascii="Times New Roman" w:hAnsi="Times New Roman" w:eastAsia="微软雅黑" w:cs="Times New Roman"/>
          <w:b/>
          <w:bCs/>
          <w:i w:val="0"/>
          <w:color w:val="000000"/>
          <w:sz w:val="18"/>
          <w:szCs w:val="18"/>
          <w:highlight w:val="none"/>
        </w:rPr>
        <w:t xml:space="preserve">从机-&gt;主机数据： </w:t>
      </w:r>
      <w:bookmarkEnd w:id="266"/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704"/>
        <w:gridCol w:w="1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+0x80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异常代码</w:t>
            </w:r>
          </w:p>
        </w:tc>
        <w:tc>
          <w:tcPr>
            <w:tcW w:w="170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83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70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80 F0</w:t>
            </w:r>
          </w:p>
        </w:tc>
      </w:tr>
    </w:tbl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67" w:name="_Toc6168"/>
      <w:bookmarkStart w:id="268" w:name="_Toc13198"/>
      <w:bookmarkStart w:id="269" w:name="_Toc10969"/>
      <w:bookmarkStart w:id="270" w:name="_Toc17106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4.4.2 功能码发送错误</w:t>
      </w:r>
      <w:bookmarkEnd w:id="267"/>
      <w:bookmarkEnd w:id="268"/>
      <w:bookmarkEnd w:id="269"/>
      <w:bookmarkEnd w:id="27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如下表所示，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 xml:space="preserve">如果主机请求的功能码不是 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val="en-US" w:eastAsia="zh-CN"/>
        </w:rPr>
        <w:t>0x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03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、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val="en-US" w:eastAsia="zh-CN"/>
        </w:rPr>
        <w:t>0x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06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及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val="en-US" w:eastAsia="zh-CN"/>
        </w:rPr>
        <w:t>0x10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，则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从机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返回异常代码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val="en-US" w:eastAsia="zh-CN"/>
        </w:rPr>
        <w:t>02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读寄存器个数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02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00 00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00 04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79 C9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i w:val="0"/>
          <w:color w:val="000000"/>
          <w:sz w:val="18"/>
          <w:szCs w:val="18"/>
          <w:highlight w:val="none"/>
        </w:rPr>
        <w:t xml:space="preserve">从机-&gt;主机数据： 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704"/>
        <w:gridCol w:w="1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+0x80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异常代码</w:t>
            </w:r>
          </w:p>
        </w:tc>
        <w:tc>
          <w:tcPr>
            <w:tcW w:w="170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82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02</w:t>
            </w:r>
          </w:p>
        </w:tc>
        <w:tc>
          <w:tcPr>
            <w:tcW w:w="170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61 C1</w:t>
            </w:r>
          </w:p>
        </w:tc>
      </w:tr>
    </w:tbl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71" w:name="_Toc10561"/>
      <w:bookmarkStart w:id="272" w:name="_Toc1566"/>
      <w:bookmarkStart w:id="273" w:name="_Toc5265"/>
      <w:bookmarkStart w:id="274" w:name="_Toc13665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4.4.3 读取不合法数据地址错误</w:t>
      </w:r>
      <w:bookmarkEnd w:id="271"/>
      <w:bookmarkEnd w:id="272"/>
      <w:bookmarkEnd w:id="273"/>
      <w:bookmarkEnd w:id="27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如下表所示，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如果主机请求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读取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的数据地址不合法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，即不存在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，则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从机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返回异常代码03。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读寄存器个数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FF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00 01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B4 3A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i w:val="0"/>
          <w:color w:val="000000"/>
          <w:sz w:val="18"/>
          <w:szCs w:val="18"/>
          <w:highlight w:val="none"/>
        </w:rPr>
        <w:t xml:space="preserve">从机-&gt;主机数据： 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704"/>
        <w:gridCol w:w="1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+0x80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异常代码</w:t>
            </w:r>
          </w:p>
        </w:tc>
        <w:tc>
          <w:tcPr>
            <w:tcW w:w="170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83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</w:t>
            </w:r>
          </w:p>
        </w:tc>
        <w:tc>
          <w:tcPr>
            <w:tcW w:w="170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01 31</w:t>
            </w:r>
          </w:p>
        </w:tc>
      </w:tr>
    </w:tbl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75" w:name="_Toc12274"/>
      <w:bookmarkStart w:id="276" w:name="_Toc13546"/>
      <w:bookmarkStart w:id="277" w:name="_Toc17859"/>
      <w:bookmarkStart w:id="278" w:name="_Toc13793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4.4.4 </w:t>
      </w:r>
      <w:bookmarkEnd w:id="275"/>
      <w:bookmarkEnd w:id="276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写入数据地址超出地址范围</w:t>
      </w:r>
      <w:bookmarkEnd w:id="277"/>
      <w:bookmarkEnd w:id="27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如下表所示，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如果主机写入数据的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寄存器地址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超出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定义范围，则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从机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返回异常代码04。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写入数据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06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FF 00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0B 00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BE FE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i w:val="0"/>
          <w:color w:val="000000"/>
          <w:sz w:val="18"/>
          <w:szCs w:val="18"/>
          <w:highlight w:val="none"/>
        </w:rPr>
        <w:t xml:space="preserve">从机-&gt;主机数据： 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704"/>
        <w:gridCol w:w="1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+0x80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异常代码</w:t>
            </w:r>
          </w:p>
        </w:tc>
        <w:tc>
          <w:tcPr>
            <w:tcW w:w="170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86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04</w:t>
            </w:r>
          </w:p>
        </w:tc>
        <w:tc>
          <w:tcPr>
            <w:tcW w:w="170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43 A3</w:t>
            </w:r>
          </w:p>
        </w:tc>
      </w:tr>
    </w:tbl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79" w:name="_Toc10396"/>
      <w:bookmarkStart w:id="280" w:name="_Toc21571"/>
      <w:bookmarkStart w:id="281" w:name="_Toc3265"/>
      <w:bookmarkStart w:id="282" w:name="_Toc21515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4.4.5 读取寄存器个数溢出</w:t>
      </w:r>
      <w:bookmarkEnd w:id="279"/>
      <w:bookmarkEnd w:id="280"/>
      <w:bookmarkEnd w:id="281"/>
      <w:bookmarkEnd w:id="28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如下表所示，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如果主机请求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读取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的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寄存器个数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超出一次读取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最大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范围，则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从机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返回异常代码05。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读寄存器个数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00 20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00 20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45 D8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一次读取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了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32 个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地址的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数据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超出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了设定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范围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，返回异常代码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val="en-US" w:eastAsia="zh-CN"/>
        </w:rPr>
        <w:t>05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i w:val="0"/>
          <w:color w:val="000000"/>
          <w:sz w:val="18"/>
          <w:szCs w:val="18"/>
          <w:highlight w:val="none"/>
        </w:rPr>
        <w:t xml:space="preserve">从机-&gt;主机数据： 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704"/>
        <w:gridCol w:w="1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+0x80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异常代码</w:t>
            </w:r>
          </w:p>
        </w:tc>
        <w:tc>
          <w:tcPr>
            <w:tcW w:w="170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83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05</w:t>
            </w:r>
          </w:p>
        </w:tc>
        <w:tc>
          <w:tcPr>
            <w:tcW w:w="170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81 33</w:t>
            </w:r>
          </w:p>
        </w:tc>
      </w:tr>
    </w:tbl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83" w:name="_Toc28674"/>
      <w:bookmarkStart w:id="284" w:name="_Toc32737"/>
      <w:bookmarkStart w:id="285" w:name="_Toc865"/>
      <w:bookmarkStart w:id="286" w:name="_Toc25084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4.4.6 功能码非法读写数据错误</w:t>
      </w:r>
      <w:bookmarkEnd w:id="283"/>
      <w:bookmarkEnd w:id="284"/>
      <w:bookmarkEnd w:id="285"/>
      <w:bookmarkEnd w:id="286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kern w:val="0"/>
          <w:sz w:val="18"/>
          <w:szCs w:val="18"/>
          <w:highlight w:val="none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如下表所示，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kern w:val="0"/>
          <w:sz w:val="18"/>
          <w:szCs w:val="18"/>
          <w:highlight w:val="none"/>
          <w:lang w:val="en-US" w:eastAsia="zh-CN" w:bidi="ar"/>
        </w:rPr>
        <w:t>功能码读写属性分为只读，只写，读写三种，对不符合功能码属性的寄存器操作，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则从机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返回异常代码0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val="en-US" w:eastAsia="zh-CN"/>
        </w:rPr>
        <w:t>6。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读寄存器个数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00 27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00 01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34 01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i w:val="0"/>
          <w:color w:val="000000"/>
          <w:kern w:val="0"/>
          <w:sz w:val="18"/>
          <w:szCs w:val="18"/>
          <w:highlight w:val="none"/>
          <w:lang w:val="en-US" w:eastAsia="zh-CN" w:bidi="ar"/>
        </w:rPr>
        <w:t>假设寄存器 0x0027 属于只写地址，对其读操作，则报异常代码06。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i w:val="0"/>
          <w:color w:val="000000"/>
          <w:sz w:val="18"/>
          <w:szCs w:val="18"/>
          <w:highlight w:val="none"/>
        </w:rPr>
        <w:t xml:space="preserve">从机-&gt;主机数据： 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704"/>
        <w:gridCol w:w="1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+0x80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异常代码</w:t>
            </w:r>
          </w:p>
        </w:tc>
        <w:tc>
          <w:tcPr>
            <w:tcW w:w="170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83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06</w:t>
            </w:r>
          </w:p>
        </w:tc>
        <w:tc>
          <w:tcPr>
            <w:tcW w:w="170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C1 32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outlineLvl w:val="2"/>
        <w:rPr>
          <w:rFonts w:hint="default" w:ascii="Times New Roman" w:hAnsi="Times New Roman" w:eastAsia="微软雅黑" w:cs="Times New Roman"/>
          <w:b w:val="0"/>
          <w:i w:val="0"/>
          <w:color w:val="000000"/>
          <w:kern w:val="0"/>
          <w:sz w:val="18"/>
          <w:szCs w:val="18"/>
          <w:highlight w:val="none"/>
          <w:lang w:val="en-US" w:eastAsia="zh-CN" w:bidi="ar"/>
        </w:rPr>
      </w:pPr>
      <w:bookmarkStart w:id="287" w:name="_Toc32406"/>
      <w:bookmarkStart w:id="288" w:name="_Toc135"/>
      <w:bookmarkStart w:id="289" w:name="_Toc9174"/>
      <w:bookmarkStart w:id="290" w:name="_Toc26766"/>
      <w:r>
        <w:rPr>
          <w:rFonts w:hint="default" w:ascii="Times New Roman" w:hAnsi="Times New Roman" w:eastAsia="微软雅黑" w:cs="Times New Roman"/>
          <w:b/>
          <w:bCs/>
          <w:kern w:val="2"/>
          <w:sz w:val="21"/>
          <w:szCs w:val="21"/>
          <w:highlight w:val="none"/>
          <w:lang w:val="en-US" w:eastAsia="zh-CN" w:bidi="ar-SA"/>
        </w:rPr>
        <w:t>4.4.7 寄存器内写入数据超限</w:t>
      </w:r>
      <w:bookmarkEnd w:id="287"/>
      <w:bookmarkEnd w:id="288"/>
      <w:bookmarkEnd w:id="289"/>
      <w:bookmarkEnd w:id="29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如下表所示，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kern w:val="0"/>
          <w:sz w:val="18"/>
          <w:szCs w:val="18"/>
          <w:highlight w:val="none"/>
          <w:lang w:val="en-US" w:eastAsia="zh-CN" w:bidi="ar"/>
        </w:rPr>
        <w:t>如果写入寄存器数据内容超出其规定范围，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则从机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返回异常代码0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val="en-US" w:eastAsia="zh-CN"/>
        </w:rPr>
        <w:t>7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写入数据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06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00 30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C3 50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D9 09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i w:val="0"/>
          <w:color w:val="000000"/>
          <w:sz w:val="18"/>
          <w:szCs w:val="18"/>
          <w:highlight w:val="none"/>
        </w:rPr>
        <w:t xml:space="preserve">从机-&gt;主机数据： 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704"/>
        <w:gridCol w:w="1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+0x80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异常代码</w:t>
            </w:r>
          </w:p>
        </w:tc>
        <w:tc>
          <w:tcPr>
            <w:tcW w:w="170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86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07</w:t>
            </w:r>
          </w:p>
        </w:tc>
        <w:tc>
          <w:tcPr>
            <w:tcW w:w="170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 A2</w:t>
            </w:r>
          </w:p>
        </w:tc>
      </w:tr>
    </w:tbl>
    <w:p>
      <w:pPr>
        <w:widowControl/>
        <w:spacing w:after="240"/>
        <w:jc w:val="left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cs="Times New Roman"/>
          <w:highlight w:val="none"/>
        </w:rPr>
        <w:br w:type="textWrapping"/>
      </w:r>
    </w:p>
    <w:p>
      <w:pPr>
        <w:widowControl/>
        <w:spacing w:after="240"/>
        <w:jc w:val="left"/>
        <w:rPr>
          <w:rFonts w:hint="default" w:ascii="Times New Roman" w:hAnsi="Times New Roman" w:cs="Times New Roman"/>
          <w:highlight w:val="none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291" w:name="_Toc27526"/>
      <w:bookmarkStart w:id="292" w:name="_Toc13726"/>
      <w:bookmarkStart w:id="293" w:name="_Toc13121"/>
      <w:bookmarkStart w:id="294" w:name="_Toc32665"/>
      <w:bookmarkStart w:id="295" w:name="_Toc4349"/>
      <w:bookmarkStart w:id="296" w:name="_Toc10672"/>
      <w:bookmarkStart w:id="297" w:name="_Toc18386"/>
      <w:bookmarkStart w:id="298" w:name="_Toc8691"/>
      <w:bookmarkStart w:id="299" w:name="_Toc19570"/>
      <w:bookmarkStart w:id="300" w:name="_Toc18074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4.5 应用示例</w:t>
      </w:r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01" w:name="_Toc11083"/>
      <w:bookmarkStart w:id="302" w:name="_Toc3674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4.5.1 位置模式运行设置示例</w:t>
      </w:r>
      <w:bookmarkEnd w:id="301"/>
      <w:bookmarkEnd w:id="30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位置模式包括相对位置和绝对位置两种模式，通过上位机设置好相应的参数后，电机运转一定的角度。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例如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，设置驱动器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1在开环模式下的运行参数为：有效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电流2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000mA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、细分1000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Pul/rev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、起始速度10r/min、加速时间100ms、减速时间100ms、最大速度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300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r/min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正向旋转1圈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，并按相对位置模式启动运行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br w:type="textWrapping"/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ab/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  <w:t>注意：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在通讯前需确认主从站的通讯波特率、串口数据格式是否保持一致；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在设置参数之前，需将拨码SW1-SW4设置为off off off off或on off off off，确保驱动器地址为1；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485驱动默认为闭环驱动，则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开环模式可通过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寄存器0x001C设置；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下列步骤1-9的设置顺序没有先后，只要在步骤10之前设置完成即可，随后方可启动电机运行；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本示例中，步骤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3-8的设置采用的‘写单个寄存器’命令，也可采用‘多写寄存器命令’的方式设置，具体命令设置规则可参考4.3.3小节；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  <w:t>具体设置步骤如下：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2"/>
        <w:gridCol w:w="2313"/>
        <w:gridCol w:w="1625"/>
        <w:gridCol w:w="37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步骤</w:t>
            </w:r>
          </w:p>
        </w:tc>
        <w:tc>
          <w:tcPr>
            <w:tcW w:w="231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功能设置</w:t>
            </w:r>
          </w:p>
        </w:tc>
        <w:tc>
          <w:tcPr>
            <w:tcW w:w="162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数据传输方向</w:t>
            </w:r>
          </w:p>
        </w:tc>
        <w:tc>
          <w:tcPr>
            <w:tcW w:w="379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指令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231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有效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电流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2000mA</w:t>
            </w: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01 06 00 1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D0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EA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1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01 06 00 1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D0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EA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2</w:t>
            </w:r>
          </w:p>
        </w:tc>
        <w:tc>
          <w:tcPr>
            <w:tcW w:w="231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设置细分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1000Pul/rev</w:t>
            </w: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01 06 00 1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F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E8 B8 B2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1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01 06 00 1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F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E8 B8 B2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3</w:t>
            </w:r>
          </w:p>
        </w:tc>
        <w:tc>
          <w:tcPr>
            <w:tcW w:w="231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设置起始速度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10 r/min</w:t>
            </w: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0A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C2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1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0A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C2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4</w:t>
            </w:r>
          </w:p>
        </w:tc>
        <w:tc>
          <w:tcPr>
            <w:tcW w:w="231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设置加速时间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100ms</w:t>
            </w: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00 64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D9 EE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1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00 64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D9 EE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5</w:t>
            </w:r>
          </w:p>
        </w:tc>
        <w:tc>
          <w:tcPr>
            <w:tcW w:w="231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减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速时间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100ms</w:t>
            </w: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32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00 64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29 EE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1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32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00 64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29 EE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6</w:t>
            </w:r>
          </w:p>
        </w:tc>
        <w:tc>
          <w:tcPr>
            <w:tcW w:w="231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设置最大速度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00 r/min</w:t>
            </w: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33 01 2C 79 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1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33 01 2C 79 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7</w:t>
            </w:r>
          </w:p>
        </w:tc>
        <w:tc>
          <w:tcPr>
            <w:tcW w:w="231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设置总脉冲数低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位为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1000</w:t>
            </w: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03 E8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C8 BA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31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03 E8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C8 BA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</w:t>
            </w:r>
          </w:p>
        </w:tc>
        <w:tc>
          <w:tcPr>
            <w:tcW w:w="231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设置总脉冲数高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位为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99 C4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31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99 C4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9</w:t>
            </w:r>
          </w:p>
        </w:tc>
        <w:tc>
          <w:tcPr>
            <w:tcW w:w="231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发送使能命令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电机锁机</w:t>
            </w: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00 01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98 07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1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00 01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98 07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10</w:t>
            </w:r>
          </w:p>
        </w:tc>
        <w:tc>
          <w:tcPr>
            <w:tcW w:w="231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eastAsia="zh-CN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模式启动命令</w:t>
            </w: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37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 F9 C4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continue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13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37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 F9 C4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03" w:name="_Toc614"/>
      <w:bookmarkStart w:id="304" w:name="_Toc11231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4.5.2 速度模式运行设置示例</w:t>
      </w:r>
      <w:bookmarkEnd w:id="303"/>
      <w:bookmarkEnd w:id="30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速度模式下，通过上位机设置好相应的参数后，电机会保持设定的速度匀速运行。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例如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，设置驱动器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1在开环模式下的运行参数为：有效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电流2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000mA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、细分1000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Pul/rev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、起始速度10r/min、加速时间100ms、减速时间100ms、最大速度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300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r/min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，随后保持匀速运行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br w:type="textWrapping"/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ab/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  <w:t>操作前注意事项：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在通讯前需确认主从站的通讯波特率、串口数据格式是否保持一致；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在设置参数之前，需将拨码SW1-SW4设置为off off off off或on off off off，确保驱动器地址为1；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485驱动默认为闭环驱动，则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开环模式可通过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寄存器0x001C设置；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下列步骤1-7的设置顺序没有先后，只要在步骤8之前设置完成即可，随后方可启动电机运行；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本示例中，步骤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3-6的设置采用的‘写单个寄存器’命令，也可采用‘多写寄存器命令’的方式设置，具体命令设置规则可参考4.3.3小节；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  <w:t>具体设置步骤如下表：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7"/>
        <w:gridCol w:w="2338"/>
        <w:gridCol w:w="1612"/>
        <w:gridCol w:w="38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步骤</w:t>
            </w:r>
          </w:p>
        </w:tc>
        <w:tc>
          <w:tcPr>
            <w:tcW w:w="2338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功能设置</w:t>
            </w:r>
          </w:p>
        </w:tc>
        <w:tc>
          <w:tcPr>
            <w:tcW w:w="1612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数据传输方向</w:t>
            </w:r>
          </w:p>
        </w:tc>
        <w:tc>
          <w:tcPr>
            <w:tcW w:w="380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指令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2338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有效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电流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2000mA</w:t>
            </w: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01 06 00 1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D0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EA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38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01 06 00 1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D0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EA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2</w:t>
            </w:r>
          </w:p>
        </w:tc>
        <w:tc>
          <w:tcPr>
            <w:tcW w:w="2338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设置细分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1000Pul/rev</w:t>
            </w: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01 06 00 1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F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E8 B8 B2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38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01 06 00 1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F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E8 B8 B2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3</w:t>
            </w:r>
          </w:p>
        </w:tc>
        <w:tc>
          <w:tcPr>
            <w:tcW w:w="2338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设置起始速度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10 r/min</w:t>
            </w: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0A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C2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38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0A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C2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4</w:t>
            </w:r>
          </w:p>
        </w:tc>
        <w:tc>
          <w:tcPr>
            <w:tcW w:w="2338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设置加速时间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100ms</w:t>
            </w: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00 64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D9 EE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38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00 64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D9 EE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5</w:t>
            </w:r>
          </w:p>
        </w:tc>
        <w:tc>
          <w:tcPr>
            <w:tcW w:w="2338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减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速时间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100ms</w:t>
            </w: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32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00 64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29 EE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38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32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00 64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29 EE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6</w:t>
            </w:r>
          </w:p>
        </w:tc>
        <w:tc>
          <w:tcPr>
            <w:tcW w:w="2338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设置最大速度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00 r/min</w:t>
            </w: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33 01 2C 79 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38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33 01 2C 79 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7</w:t>
            </w:r>
          </w:p>
        </w:tc>
        <w:tc>
          <w:tcPr>
            <w:tcW w:w="2338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发送使能命令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电机锁机</w:t>
            </w: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00 01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98 07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38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00 01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98 07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</w:t>
            </w:r>
          </w:p>
        </w:tc>
        <w:tc>
          <w:tcPr>
            <w:tcW w:w="2338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eastAsia="zh-CN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模式启动命令</w:t>
            </w: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37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 F9 C4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continue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38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37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 F9 C4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outlineLvl w:val="0"/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</w:pPr>
      <w:bookmarkStart w:id="305" w:name="_Toc12238"/>
      <w:bookmarkStart w:id="306" w:name="_Toc705"/>
      <w:bookmarkStart w:id="307" w:name="_Toc666_WPSOffice_Level1"/>
      <w:bookmarkStart w:id="308" w:name="_Toc4948"/>
      <w:bookmarkStart w:id="309" w:name="_Toc32633"/>
      <w:bookmarkStart w:id="310" w:name="_Toc28010"/>
      <w:bookmarkStart w:id="311" w:name="_Toc27346"/>
      <w:bookmarkStart w:id="312" w:name="_Toc22744"/>
      <w:bookmarkStart w:id="313" w:name="_Toc22400"/>
      <w:bookmarkStart w:id="314" w:name="_Toc15684"/>
      <w:bookmarkStart w:id="315" w:name="_Toc26034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  <w:t>运动控制功能介绍</w:t>
      </w:r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316" w:name="_Toc9819"/>
      <w:bookmarkStart w:id="317" w:name="_Toc10232"/>
      <w:bookmarkStart w:id="318" w:name="_Toc7445"/>
      <w:bookmarkStart w:id="319" w:name="_Toc22916"/>
      <w:bookmarkStart w:id="320" w:name="_Toc7687"/>
      <w:bookmarkStart w:id="321" w:name="_Toc1222"/>
      <w:bookmarkStart w:id="322" w:name="_Toc31442"/>
      <w:bookmarkStart w:id="323" w:name="_Toc17209"/>
      <w:bookmarkStart w:id="324" w:name="_Toc7817_WPSOffice_Level2"/>
      <w:bookmarkStart w:id="325" w:name="_Toc14005"/>
      <w:bookmarkStart w:id="326" w:name="_Toc28418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5.1 位置模式</w:t>
      </w:r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位置模式包括相对位置和绝对位置两种模式，相对位置以当前静止点为起点，绝对位置以上电启动位置或回原点完成后的位置为起点。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通过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启动命令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寄存器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控制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相对位置运动还是绝对位置运动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，具体可参考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4.2.5和5.5章节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位置模式下，通过上位机设置好相应的参数后，电机运转一定的角度。其运行过程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采用梯形加减速实现，用户可以通过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上位机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设置起始速度、最大速度、加速时间、减速时间、总脉冲数几个参数来实现精确的位置控制。梯形加减速曲线如图5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.1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drawing>
          <wp:inline distT="0" distB="0" distL="114300" distR="114300">
            <wp:extent cx="4195445" cy="2092325"/>
            <wp:effectExtent l="0" t="0" r="0" b="3175"/>
            <wp:docPr id="9" name="图片 9" descr="位置模式正常运行轨迹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位置模式正常运行轨迹图"/>
                    <pic:cNvPicPr>
                      <a:picLocks noChangeAspect="1"/>
                    </pic:cNvPicPr>
                  </pic:nvPicPr>
                  <pic:blipFill>
                    <a:blip r:embed="rId18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3058" b="4190"/>
                    <a:stretch>
                      <a:fillRect/>
                    </a:stretch>
                  </pic:blipFill>
                  <pic:spPr>
                    <a:xfrm>
                      <a:off x="0" y="0"/>
                      <a:ext cx="4195445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图5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.1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位置模式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正常运行时的轨迹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需注意，相对位置模式下，电机的运转方向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通过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设定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总脉冲数的正负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来决定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，通常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定义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总脉冲数为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正值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电机为正转，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反之，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电机为反转。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绝对位置模式下，电机初始运转的方向跟设定总脉冲数的正负有关，之后的运转方向也会跟设定的总脉冲数大小有关。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当用户设定的总脉冲数个数较少时，电机可能在加速到最大速度之前就需要进行减速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速度曲线如图 6 所示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图中实线所示为电机实际运行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轨迹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，虚线为要加速到设定最大速度需要运行的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轨迹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图中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理论总脉冲数为按照用户设定参数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起始速度、最大速度、加速时间、减速时间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计算得到的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理论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最小总脉冲数。当用户设定的总脉冲数小于理论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最小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总脉冲数时，电机就会按图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5.2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中实线运行。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drawing>
          <wp:inline distT="0" distB="0" distL="114300" distR="114300">
            <wp:extent cx="5269865" cy="2190750"/>
            <wp:effectExtent l="0" t="0" r="0" b="0"/>
            <wp:docPr id="10" name="图片 10" descr="位置模式脉冲数设置较小时的运行轨迹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位置模式脉冲数设置较小时的运行轨迹图"/>
                    <pic:cNvPicPr>
                      <a:picLocks noChangeAspect="1"/>
                    </pic:cNvPicPr>
                  </pic:nvPicPr>
                  <pic:blipFill>
                    <a:blip r:embed="rId19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图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5.2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位置模式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设定总脉冲数较小时的运行轨迹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Style w:val="29"/>
          <w:rFonts w:hint="default" w:ascii="Times New Roman" w:hAnsi="Times New Roman" w:cs="Times New Roman"/>
          <w:highlight w:val="none"/>
        </w:rPr>
      </w:pPr>
      <w:bookmarkStart w:id="327" w:name="_Toc27307_WPSOffice_Level2"/>
      <w:bookmarkStart w:id="328" w:name="_Toc16789"/>
      <w:bookmarkStart w:id="329" w:name="_Toc9450"/>
      <w:bookmarkStart w:id="330" w:name="_Toc1847"/>
      <w:bookmarkStart w:id="331" w:name="_Toc6661"/>
      <w:bookmarkStart w:id="332" w:name="_Toc12067"/>
      <w:bookmarkStart w:id="333" w:name="_Toc9748"/>
      <w:bookmarkStart w:id="334" w:name="_Toc20916"/>
      <w:bookmarkStart w:id="335" w:name="_Toc26365"/>
      <w:bookmarkStart w:id="336" w:name="_Toc31300"/>
      <w:r>
        <w:rPr>
          <w:rStyle w:val="29"/>
          <w:rFonts w:hint="default" w:ascii="Times New Roman" w:hAnsi="Times New Roman" w:eastAsia="微软雅黑" w:cs="Times New Roman"/>
          <w:b/>
          <w:bCs/>
          <w:sz w:val="24"/>
          <w:szCs w:val="24"/>
          <w:highlight w:val="none"/>
          <w:lang w:val="en-US" w:eastAsia="zh-CN"/>
        </w:rPr>
        <w:t>5.2 速度模式</w:t>
      </w:r>
      <w:bookmarkEnd w:id="327"/>
      <w:bookmarkEnd w:id="328"/>
      <w:bookmarkEnd w:id="329"/>
    </w:p>
    <w:bookmarkEnd w:id="330"/>
    <w:bookmarkEnd w:id="331"/>
    <w:bookmarkEnd w:id="332"/>
    <w:bookmarkEnd w:id="333"/>
    <w:bookmarkEnd w:id="334"/>
    <w:bookmarkEnd w:id="335"/>
    <w:bookmarkEnd w:id="336"/>
    <w:p>
      <w:pPr>
        <w:spacing w:line="360" w:lineRule="auto"/>
        <w:ind w:firstLine="420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速度模式是指电机按设定的速度保持匀速运行，与位置模式不同的是，用户只需要设置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起始速度、 最大速度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加速时间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、减速时间几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个参数。电机按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设定的参数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加速到最大速度后，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保持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匀速运行。其中，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电机的运转方向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通过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设定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最大速度的正负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来决定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，通常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定义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最大速度为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正值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电机为正转，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反之，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电机为反转。速度模式的加速曲线如图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5.3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所示。</w:t>
      </w:r>
    </w:p>
    <w:p>
      <w:pPr>
        <w:spacing w:line="360" w:lineRule="auto"/>
        <w:ind w:firstLine="420"/>
        <w:jc w:val="center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cs="Times New Roman"/>
          <w:highlight w:val="none"/>
        </w:rPr>
        <w:drawing>
          <wp:inline distT="0" distB="0" distL="114300" distR="114300">
            <wp:extent cx="4201795" cy="1828800"/>
            <wp:effectExtent l="0" t="0" r="0" b="0"/>
            <wp:docPr id="5" name="图片 5" descr="速度模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速度模式"/>
                    <pic:cNvPicPr>
                      <a:picLocks noChangeAspect="1"/>
                    </pic:cNvPicPr>
                  </pic:nvPicPr>
                  <pic:blipFill>
                    <a:blip r:embed="rId20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6932" t="2192" r="6841"/>
                    <a:stretch>
                      <a:fillRect/>
                    </a:stretch>
                  </pic:blipFill>
                  <pic:spPr>
                    <a:xfrm>
                      <a:off x="0" y="0"/>
                      <a:ext cx="420179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图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5.3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速度模式加速曲线</w:t>
      </w:r>
    </w:p>
    <w:p>
      <w:pPr>
        <w:spacing w:line="360" w:lineRule="auto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>
      <w:pPr>
        <w:spacing w:line="360" w:lineRule="auto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>
      <w:pPr>
        <w:spacing w:line="360" w:lineRule="auto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>
      <w:pPr>
        <w:spacing w:line="360" w:lineRule="auto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>
      <w:pPr>
        <w:spacing w:line="360" w:lineRule="auto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>
      <w:pPr>
        <w:spacing w:line="360" w:lineRule="auto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337" w:name="_Toc9397"/>
      <w:bookmarkStart w:id="338" w:name="_Toc6779"/>
      <w:bookmarkStart w:id="339" w:name="_Toc712"/>
      <w:bookmarkStart w:id="340" w:name="_Toc29074"/>
      <w:bookmarkStart w:id="341" w:name="_Toc31923_WPSOffice_Level2"/>
      <w:bookmarkStart w:id="342" w:name="_Toc30377"/>
      <w:bookmarkStart w:id="343" w:name="_Toc28930"/>
      <w:bookmarkStart w:id="344" w:name="_Toc1033"/>
      <w:bookmarkStart w:id="345" w:name="_Toc16822"/>
      <w:bookmarkStart w:id="346" w:name="_Toc27415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5.3 回原点</w:t>
      </w:r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模式</w:t>
      </w:r>
      <w:bookmarkEnd w:id="345"/>
      <w:bookmarkEnd w:id="34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IRS42E一体式485总线型步进驱动器目前支持的回零方式有(-3)-(-6)、17-30，33-35、37-39，这几种模式需要用到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限位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原点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或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Z信号。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回原点模式配置之前，需先将输入端口功能配置为原点、正限位或负限位。其中，方式17-18为2种限位回零方式，方式19-22为4种原点回零方式，方式23-26为4种原点+正限位回零方式，方式27-30为4种原点+负限位回零方式，33-34为2种Z信号回零方式，35、37为将当前作为零点，38-39为位置回零模式，(-3)-(-4)为闭环模式下的堵转回零方式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回原点模式的启动，可通过上位机发送‘启动命令’触发，或者使用外部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IO信号作为触发源启动回原点功能，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不过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需将某一输入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端口的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功能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配置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为“回原点使能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信号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”功能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在此之前，可通过寄存器0x003B~0x0041配置回原点的模式、回原点速度、回原点加减速时间以及回原点补偿值。用户需根据实际应用，选择合适的回原点模式。以下小节简要介绍几种回原点模式的路径过程。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图标解释：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3145155" cy="734695"/>
            <wp:effectExtent l="0" t="0" r="0" b="8255"/>
            <wp:docPr id="42" name="图片 42" descr="图标解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标解释"/>
                    <pic:cNvPicPr>
                      <a:picLocks noChangeAspect="1"/>
                    </pic:cNvPicPr>
                  </pic:nvPicPr>
                  <pic:blipFill>
                    <a:blip r:embed="rId21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t="14013" b="6579"/>
                    <a:stretch>
                      <a:fillRect/>
                    </a:stretch>
                  </pic:blipFill>
                  <pic:spPr>
                    <a:xfrm>
                      <a:off x="0" y="0"/>
                      <a:ext cx="3145155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  <w:t>注：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定义以下所有回零方式的示意图中，向右侧的运动为正方向运动，向左侧的运动为反方向运动。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47" w:name="_Toc2191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5.3.1 方式(-3)(堵转回零1)</w:t>
      </w:r>
      <w:bookmarkEnd w:id="34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电机初始以‘回原点速度V1’正方向运行，发生堵转后，减速停止并反向运动，在电机动态转矩消失后，减速至停止，以该位置作为原点。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此回零方式的整个动作如下图所示。此处不再详细说明。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10125" cy="2147570"/>
            <wp:effectExtent l="0" t="0" r="0" b="5080"/>
            <wp:docPr id="40" name="图片 40" descr="方式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方式-3"/>
                    <pic:cNvPicPr>
                      <a:picLocks noChangeAspect="1"/>
                    </pic:cNvPicPr>
                  </pic:nvPicPr>
                  <pic:blipFill>
                    <a:blip r:embed="rId2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9475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48" w:name="_Toc10527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5.3.2 方式(-4)(堵转回零2)</w:t>
      </w:r>
      <w:bookmarkEnd w:id="34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电机初始以‘回原点速度V1’反方向运行，发生堵转后，减速停止并反向运动，在电机动态转矩消失后，减速至停止，以该位置作为原点。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此回零方式的整个动作如下图所示。此处不再详细说明。</w:t>
      </w:r>
    </w:p>
    <w:p>
      <w:pPr>
        <w:spacing w:line="360" w:lineRule="auto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drawing>
          <wp:inline distT="0" distB="0" distL="114300" distR="114300">
            <wp:extent cx="4845685" cy="1573530"/>
            <wp:effectExtent l="0" t="0" r="0" b="0"/>
            <wp:docPr id="41" name="图片 41" descr="方式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方式-4"/>
                    <pic:cNvPicPr>
                      <a:picLocks noChangeAspect="1"/>
                    </pic:cNvPicPr>
                  </pic:nvPicPr>
                  <pic:blipFill>
                    <a:blip r:embed="rId23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33181" b="4689"/>
                    <a:stretch>
                      <a:fillRect/>
                    </a:stretch>
                  </pic:blipFill>
                  <pic:spPr>
                    <a:xfrm>
                      <a:off x="0" y="0"/>
                      <a:ext cx="4845685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49" w:name="_Toc16824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5.3.3 方式(-5)(堵转回零3)</w:t>
      </w:r>
      <w:bookmarkEnd w:id="34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电机初始以‘回原点速度V1’正方向运行，发生堵转后，立即停止，以该位置作为原点。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此回零方式的整个动作如下图所示。此处不再详细说明。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41875" cy="1345565"/>
            <wp:effectExtent l="0" t="0" r="0" b="0"/>
            <wp:docPr id="43" name="图片 43" descr="方式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方式-5"/>
                    <pic:cNvPicPr>
                      <a:picLocks noChangeAspect="1"/>
                    </pic:cNvPicPr>
                  </pic:nvPicPr>
                  <pic:blipFill>
                    <a:blip r:embed="rId24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26410" b="17315"/>
                    <a:stretch>
                      <a:fillRect/>
                    </a:stretch>
                  </pic:blipFill>
                  <pic:spPr>
                    <a:xfrm>
                      <a:off x="0" y="0"/>
                      <a:ext cx="4841875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50" w:name="_Toc6528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5.3.4 方式(-6)(堵转回零4)</w:t>
      </w:r>
      <w:bookmarkEnd w:id="35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电机初始以‘回原点速度V1’反方向运行，发生堵转后，立即停止，以该位置作为原点。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此回零方式的整个动作如下图所示。此处不再详细说明。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drawing>
          <wp:inline distT="0" distB="0" distL="114300" distR="114300">
            <wp:extent cx="4808220" cy="1447800"/>
            <wp:effectExtent l="0" t="0" r="0" b="0"/>
            <wp:docPr id="44" name="图片 44" descr="方式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方式-6"/>
                    <pic:cNvPicPr>
                      <a:picLocks noChangeAspect="1"/>
                    </pic:cNvPicPr>
                  </pic:nvPicPr>
                  <pic:blipFill>
                    <a:blip r:embed="rId25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25917" b="8411"/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51" w:name="_Toc8346"/>
      <w:bookmarkStart w:id="352" w:name="_Toc15390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5.3.5 方式17(负限位回零)</w:t>
      </w:r>
      <w:bookmarkEnd w:id="351"/>
      <w:bookmarkEnd w:id="35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‘负限位回零’的原点停靠位置在负限位信号处。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‘负限位回零’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的整个动作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分两种情况，如下：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情况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A：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驱动器接收到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回原点使能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信号’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命令后，以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‘回原点速度V1’、‘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回原点加减速时间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’几个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参数开始运动，当遇到限位信号上升沿时，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减速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停止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。然后以‘回原点速度V2’反方向运行，直至遇到限位信号下降沿时，减速停止，整个回零动作完毕。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情况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B：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接收到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回原点使能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信号’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命令后，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正处于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限位内，则会根据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‘回原点速度V2’、‘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加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减速时间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参数开始运动，当遇到限位信号下降沿时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，减速停止，整个回零动作完毕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99660" cy="1612900"/>
            <wp:effectExtent l="0" t="0" r="0" b="6350"/>
            <wp:docPr id="30" name="图片 30" descr="方式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方式17"/>
                    <pic:cNvPicPr>
                      <a:picLocks noChangeAspect="1"/>
                    </pic:cNvPicPr>
                  </pic:nvPicPr>
                  <pic:blipFill>
                    <a:blip r:embed="rId26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6935" t="11402" b="11371"/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53" w:name="_Toc10247"/>
      <w:bookmarkStart w:id="354" w:name="_Toc27221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5.3.6 方式18(正限位回零)</w:t>
      </w:r>
      <w:bookmarkEnd w:id="353"/>
      <w:bookmarkEnd w:id="35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‘正限位回零’的原点停靠位置在正限位信号处。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‘正限位回零’跟‘负限位回零’类似，不同的是运行方向相反，此处不再详细说明。</w:t>
      </w:r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908550" cy="1633220"/>
            <wp:effectExtent l="0" t="0" r="0" b="5080"/>
            <wp:docPr id="37" name="图片 37" descr="方式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方式18"/>
                    <pic:cNvPicPr>
                      <a:picLocks noChangeAspect="1"/>
                    </pic:cNvPicPr>
                  </pic:nvPicPr>
                  <pic:blipFill>
                    <a:blip r:embed="rId27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6924" t="11742" b="10225"/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55" w:name="_Toc8100"/>
      <w:bookmarkStart w:id="356" w:name="_Toc8616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5.3.7 方式19(原点回零1)</w:t>
      </w:r>
      <w:bookmarkEnd w:id="355"/>
      <w:bookmarkEnd w:id="35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‘原点回零1’的原点停靠位置在正方向上原点信号上升沿的左侧。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‘原点回零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的整个动作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分两种情况，如下：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情况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A：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驱动器接收到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回原点使能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信号’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命令后，以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‘回原点速度V1’、‘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回原点加减速时间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’几个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向正方向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运动，当遇到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原点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信号上升沿时，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减速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停止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。然后以‘回原点速度V2’反方向运行，直至遇到原点信号下降沿时，减速停止，整个回零动作完毕。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情况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B：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接收到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回原点使能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信号’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命令后，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正处于原点信号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内，则会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以‘回原点速度V2’、‘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加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减速时间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’几个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向反方向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运动，当遇到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原点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信号下降沿时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，减速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停止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，整个回零动作完毕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。 </w:t>
      </w:r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60290" cy="1909445"/>
            <wp:effectExtent l="0" t="0" r="0" b="14605"/>
            <wp:docPr id="20" name="图片 20" descr="方式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方式19"/>
                    <pic:cNvPicPr>
                      <a:picLocks noChangeAspect="1"/>
                    </pic:cNvPicPr>
                  </pic:nvPicPr>
                  <pic:blipFill>
                    <a:blip r:embed="rId28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7828" t="5987" b="6024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57" w:name="_Toc24717"/>
      <w:bookmarkStart w:id="358" w:name="_Toc26941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5.3.8 方式20(原点回零2)</w:t>
      </w:r>
      <w:bookmarkEnd w:id="357"/>
      <w:bookmarkEnd w:id="35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‘原点回零2’的原点停靠位置在正方向上原点信号上升沿的右侧。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‘原点回零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’的整个动作如下图所示。此处不再详细说明。</w:t>
      </w:r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90135" cy="1976120"/>
            <wp:effectExtent l="0" t="0" r="0" b="5080"/>
            <wp:docPr id="12" name="图片 12" descr="方式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方式20"/>
                    <pic:cNvPicPr>
                      <a:picLocks noChangeAspect="1"/>
                    </pic:cNvPicPr>
                  </pic:nvPicPr>
                  <pic:blipFill>
                    <a:blip r:embed="rId29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7228" t="3767" b="2933"/>
                    <a:stretch>
                      <a:fillRect/>
                    </a:stretch>
                  </pic:blipFill>
                  <pic:spPr>
                    <a:xfrm>
                      <a:off x="0" y="0"/>
                      <a:ext cx="4890135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59" w:name="_Toc29252"/>
      <w:bookmarkStart w:id="360" w:name="_Toc28548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5.3.9 方式21(原点回零3)</w:t>
      </w:r>
      <w:bookmarkEnd w:id="359"/>
      <w:bookmarkEnd w:id="36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‘原点回零3’的原点停靠位置在反方向上原点信号上升沿的右侧。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‘原点回零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’的整个动作跟‘原点回零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’的类似，不同的是初始运行方向相反。此处不再详细说明。</w:t>
      </w:r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93945" cy="1815465"/>
            <wp:effectExtent l="0" t="0" r="0" b="13335"/>
            <wp:docPr id="22" name="图片 22" descr="方式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方式21"/>
                    <pic:cNvPicPr>
                      <a:picLocks noChangeAspect="1"/>
                    </pic:cNvPicPr>
                  </pic:nvPicPr>
                  <pic:blipFill>
                    <a:blip r:embed="rId30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7077" t="3048" b="5607"/>
                    <a:stretch>
                      <a:fillRect/>
                    </a:stretch>
                  </pic:blipFill>
                  <pic:spPr>
                    <a:xfrm>
                      <a:off x="0" y="0"/>
                      <a:ext cx="4893945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61" w:name="_Toc7352"/>
      <w:bookmarkStart w:id="362" w:name="_Toc5257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5.3.10 方式22(原点回零4)</w:t>
      </w:r>
      <w:bookmarkEnd w:id="361"/>
      <w:bookmarkEnd w:id="36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‘原点回零4’的原点停靠位置在反方向上原点信号上升沿的左侧。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‘原点回零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’的整个动作跟‘原点回零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’的类似，不同的是初始运行方向相反。此处不再详细说明。</w:t>
      </w:r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59655" cy="2096770"/>
            <wp:effectExtent l="0" t="0" r="0" b="17780"/>
            <wp:docPr id="13" name="图片 13" descr="方式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方式22"/>
                    <pic:cNvPicPr>
                      <a:picLocks noChangeAspect="1"/>
                    </pic:cNvPicPr>
                  </pic:nvPicPr>
                  <pic:blipFill>
                    <a:blip r:embed="rId31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7684" t="4490" b="7483"/>
                    <a:stretch>
                      <a:fillRect/>
                    </a:stretch>
                  </pic:blipFill>
                  <pic:spPr>
                    <a:xfrm>
                      <a:off x="0" y="0"/>
                      <a:ext cx="4859655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63" w:name="_Toc1018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64" w:name="_Toc20761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5.3.11 方式23(原点+正限位回零1)</w:t>
      </w:r>
      <w:bookmarkEnd w:id="363"/>
      <w:bookmarkEnd w:id="36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‘原点+正限位回零1’的原点停靠位置在正方向上原点信号上升沿的左侧。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原点+正限位回零1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的整个动作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分三种情况，如下：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情况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A：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驱动器接收到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回原点使能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信号’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命令后，以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‘回原点速度V1’、‘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回原点加减速时间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’几个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向正方向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运动，当遇到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原点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信号上升沿时，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减速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停止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。然后以‘回原点速度V2’反方向运行，直至遇到原点信号下降沿时，减速停止，整个回零动作完毕。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情况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B：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驱动器接收到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回原点使能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信号’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命令后，以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‘回原点速度V1’、‘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回原点加减速时间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’几个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向正方向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运动，当遇到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正限位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信号上升沿时，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立即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停止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。然后以‘回原点速度V2’反方向运行，直至遇到原点信号下降沿时，减速停止，整个回零动作完毕。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情况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C：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接收到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回原点使能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信号’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命令后，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正处于原点信号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内，则会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以‘回原点速度V2’、‘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加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减速时间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’几个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向反方向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运动，当遇到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原点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信号下降沿时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，减速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停止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，整个回零动作完毕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。 </w:t>
      </w:r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82515" cy="3067050"/>
            <wp:effectExtent l="0" t="0" r="0" b="0"/>
            <wp:docPr id="24" name="图片 24" descr="方式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方式23"/>
                    <pic:cNvPicPr>
                      <a:picLocks noChangeAspect="1"/>
                    </pic:cNvPicPr>
                  </pic:nvPicPr>
                  <pic:blipFill>
                    <a:blip r:embed="rId32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7384"/>
                    <a:stretch>
                      <a:fillRect/>
                    </a:stretch>
                  </pic:blipFill>
                  <pic:spPr>
                    <a:xfrm>
                      <a:off x="0" y="0"/>
                      <a:ext cx="488251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65" w:name="_Toc11228"/>
      <w:bookmarkStart w:id="366" w:name="_Toc24319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5.3.12 方式24(原点+正限位回零2)</w:t>
      </w:r>
      <w:bookmarkEnd w:id="365"/>
      <w:bookmarkEnd w:id="36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‘原点+正限位回零2’的原点停靠位置在正方向上原点信号上升沿的右侧。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原点+正限位回零2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’的整个动作如下图所示。此处不再详细说明。</w:t>
      </w:r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77435" cy="3175635"/>
            <wp:effectExtent l="0" t="0" r="0" b="0"/>
            <wp:docPr id="19" name="图片 19" descr="方式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方式24"/>
                    <pic:cNvPicPr>
                      <a:picLocks noChangeAspect="1"/>
                    </pic:cNvPicPr>
                  </pic:nvPicPr>
                  <pic:blipFill>
                    <a:blip r:embed="rId33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7380"/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67" w:name="_Toc8846"/>
      <w:bookmarkStart w:id="368" w:name="_Toc22338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5.3.13 方式25(原点+正限位回零3)</w:t>
      </w:r>
      <w:bookmarkEnd w:id="367"/>
      <w:bookmarkEnd w:id="36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‘原点+正限位回零3’的原点停靠位置在正方向上原点信号下降沿的左侧。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原点+正限位回零1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的整个动作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分三种情况，如下：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情况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A：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驱动器接收到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回原点使能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信号’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命令后，以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‘回原点速度V1’、‘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回原点加减速时间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’几个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向正方向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运动，当遇到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原点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信号上升沿时，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继续保持运行。当遇到原点信号下降沿时，减速停止。然后以‘回原点速度V2’反方向运行，直至遇到原点信号上升沿时，减速停止，整个回零动作完毕。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情况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B：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驱动器接收到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回原点使能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信号’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命令后，以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‘回原点速度V1’、‘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回原点加减速时间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’几个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向正方向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运动，当遇到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正限位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信号上升沿时，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立即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停止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。然后以‘回原点速度V2’反方向运行，直至遇到原点信号上升沿时，减速停止，整个回零动作完毕。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情况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C：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接收到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回原点使能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信号’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命令后，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正处于原点信号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内，则会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以‘回原点速度V1’、‘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加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减速时间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’几个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向正方向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运动，当遇到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原点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信号下降沿时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，减速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停止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。然后以‘回原点速度V2’反方向运行，直至遇到原点信号上升沿时，减速停止，整个回零动作完毕。</w:t>
      </w:r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910455" cy="3049270"/>
            <wp:effectExtent l="0" t="0" r="0" b="0"/>
            <wp:docPr id="26" name="图片 26" descr="方式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方式25"/>
                    <pic:cNvPicPr>
                      <a:picLocks noChangeAspect="1"/>
                    </pic:cNvPicPr>
                  </pic:nvPicPr>
                  <pic:blipFill>
                    <a:blip r:embed="rId34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6786"/>
                    <a:stretch>
                      <a:fillRect/>
                    </a:stretch>
                  </pic:blipFill>
                  <pic:spPr>
                    <a:xfrm>
                      <a:off x="0" y="0"/>
                      <a:ext cx="4910455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69" w:name="_Toc7547"/>
      <w:bookmarkStart w:id="370" w:name="_Toc647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5.3.14 方式26(原点+正限位回零4)</w:t>
      </w:r>
      <w:bookmarkEnd w:id="369"/>
      <w:bookmarkEnd w:id="37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‘原点+正限位回零4’的原点停靠位置在正方向上原点信号下降沿的右侧。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原点+正限位回零4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’的整个动作如下图所示。此处不再详细说明。</w:t>
      </w:r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58385" cy="3137535"/>
            <wp:effectExtent l="0" t="0" r="0" b="0"/>
            <wp:docPr id="21" name="图片 21" descr="方式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方式26"/>
                    <pic:cNvPicPr>
                      <a:picLocks noChangeAspect="1"/>
                    </pic:cNvPicPr>
                  </pic:nvPicPr>
                  <pic:blipFill>
                    <a:blip r:embed="rId35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7686"/>
                    <a:stretch>
                      <a:fillRect/>
                    </a:stretch>
                  </pic:blipFill>
                  <pic:spPr>
                    <a:xfrm>
                      <a:off x="0" y="0"/>
                      <a:ext cx="4858385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71" w:name="_Toc6103"/>
      <w:bookmarkStart w:id="372" w:name="_Toc5819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5.3.15 方式27(原点+负限位回零1)</w:t>
      </w:r>
      <w:bookmarkEnd w:id="371"/>
      <w:bookmarkEnd w:id="37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‘原点+负限位回零1’的原点停靠位置在反方向上原点信号上升沿的右侧。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原点+负限位回零1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’的整个动作跟‘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原点+正限位回零1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’的类似，不同的是初始运行方向相反。此处不再详细说明。</w:t>
      </w:r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09490" cy="2799715"/>
            <wp:effectExtent l="0" t="0" r="0" b="0"/>
            <wp:docPr id="27" name="图片 27" descr="方式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方式27"/>
                    <pic:cNvPicPr>
                      <a:picLocks noChangeAspect="1"/>
                    </pic:cNvPicPr>
                  </pic:nvPicPr>
                  <pic:blipFill>
                    <a:blip r:embed="rId36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8736"/>
                    <a:stretch>
                      <a:fillRect/>
                    </a:stretch>
                  </pic:blipFill>
                  <pic:spPr>
                    <a:xfrm>
                      <a:off x="0" y="0"/>
                      <a:ext cx="480949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73" w:name="_Toc3784"/>
      <w:bookmarkStart w:id="374" w:name="_Toc24963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5.3.16 方式28(原点+负限位回零2)</w:t>
      </w:r>
      <w:bookmarkEnd w:id="373"/>
      <w:bookmarkEnd w:id="37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‘原点+负限位回零2’的原点停靠位置在反方向上原点信号上升沿的左侧。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原点+负限位回零2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’的整个动作跟‘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原点+正限位回零2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’的类似，不同的是初始运行方向相反。此处不再详细说明。</w:t>
      </w:r>
    </w:p>
    <w:p>
      <w:pPr>
        <w:bidi w:val="0"/>
        <w:jc w:val="center"/>
        <w:rPr>
          <w:rStyle w:val="33"/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768850" cy="3109595"/>
            <wp:effectExtent l="0" t="0" r="0" b="0"/>
            <wp:docPr id="23" name="图片 23" descr="方式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方式28"/>
                    <pic:cNvPicPr>
                      <a:picLocks noChangeAspect="1"/>
                    </pic:cNvPicPr>
                  </pic:nvPicPr>
                  <pic:blipFill>
                    <a:blip r:embed="rId37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9496"/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75" w:name="_Toc16786"/>
      <w:bookmarkStart w:id="376" w:name="_Toc20140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5.3.17 方式29(原点+负限位回零3)</w:t>
      </w:r>
      <w:bookmarkEnd w:id="375"/>
      <w:bookmarkEnd w:id="37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‘原点+负限位回零3’的原点停靠位置在反方向上原点信号下降沿的右侧。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原点+负限位回零3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’的整个动作跟‘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原点+正限位回零3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’的类似，不同的是初始运行方向相反。此处不再详细说明。</w:t>
      </w:r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747895" cy="2884170"/>
            <wp:effectExtent l="0" t="0" r="0" b="0"/>
            <wp:docPr id="33" name="图片 33" descr="方式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方式29"/>
                    <pic:cNvPicPr>
                      <a:picLocks noChangeAspect="1"/>
                    </pic:cNvPicPr>
                  </pic:nvPicPr>
                  <pic:blipFill>
                    <a:blip r:embed="rId38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9937"/>
                    <a:stretch>
                      <a:fillRect/>
                    </a:stretch>
                  </pic:blipFill>
                  <pic:spPr>
                    <a:xfrm>
                      <a:off x="0" y="0"/>
                      <a:ext cx="4747895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77" w:name="_Toc17746"/>
      <w:bookmarkStart w:id="378" w:name="_Toc13217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5.3.18 方式30(原点+负限位回零4)</w:t>
      </w:r>
      <w:bookmarkEnd w:id="377"/>
      <w:bookmarkEnd w:id="37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‘原点+负限位回零4’的原点停靠位置在反方向上原点信号下降沿的左侧。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原点+负限位回零4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’的整个动作跟‘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原点+正限位回零4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’的类似，不同的是初始运行方向相反。此处不再详细说明。</w:t>
      </w:r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01235" cy="2700655"/>
            <wp:effectExtent l="0" t="0" r="0" b="4445"/>
            <wp:docPr id="25" name="图片 25" descr="方式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方式30"/>
                    <pic:cNvPicPr>
                      <a:picLocks noChangeAspect="1"/>
                    </pic:cNvPicPr>
                  </pic:nvPicPr>
                  <pic:blipFill>
                    <a:blip r:embed="rId39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8882" t="2133" b="3199"/>
                    <a:stretch>
                      <a:fillRect/>
                    </a:stretch>
                  </pic:blipFill>
                  <pic:spPr>
                    <a:xfrm>
                      <a:off x="0" y="0"/>
                      <a:ext cx="4801235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79" w:name="_Toc165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5.3.19 方式33(Z信号回零1)</w:t>
      </w:r>
      <w:bookmarkEnd w:id="37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此回零方式以Z信号作为回零检测信号，跟‘负限位回零’方向一致，原点停靠位置在Z信号右侧。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Z信号回零1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’的整个动作如下图所示。此处不再详细说明。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749165" cy="1758315"/>
            <wp:effectExtent l="0" t="0" r="0" b="0"/>
            <wp:docPr id="32" name="图片 32" descr="方式33(Z信号回零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方式33(Z信号回零1)"/>
                    <pic:cNvPicPr>
                      <a:picLocks noChangeAspect="1"/>
                    </pic:cNvPicPr>
                  </pic:nvPicPr>
                  <pic:blipFill>
                    <a:blip r:embed="rId40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22095" b="7339"/>
                    <a:stretch>
                      <a:fillRect/>
                    </a:stretch>
                  </pic:blipFill>
                  <pic:spPr>
                    <a:xfrm>
                      <a:off x="0" y="0"/>
                      <a:ext cx="4749165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80" w:name="_Toc25181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5.3.20 方式34(Z信号回零2)</w:t>
      </w:r>
      <w:bookmarkEnd w:id="38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此回零方式以Z信号作为回零检测信号，跟‘正限位回零’方向一致，原点停靠位置在Z信号左侧。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Z信号回零2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’的整个动作如下图所示。此处不再详细说明。</w:t>
      </w:r>
    </w:p>
    <w:p>
      <w:pPr>
        <w:spacing w:line="360" w:lineRule="auto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drawing>
          <wp:inline distT="0" distB="0" distL="114300" distR="114300">
            <wp:extent cx="4780915" cy="2089785"/>
            <wp:effectExtent l="0" t="0" r="0" b="5715"/>
            <wp:docPr id="34" name="图片 34" descr="方式34(Z信号回零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方式34(Z信号回零2)"/>
                    <pic:cNvPicPr>
                      <a:picLocks noChangeAspect="1"/>
                    </pic:cNvPicPr>
                  </pic:nvPicPr>
                  <pic:blipFill>
                    <a:blip r:embed="rId4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2380"/>
                    <a:stretch>
                      <a:fillRect/>
                    </a:stretch>
                  </pic:blipFill>
                  <pic:spPr>
                    <a:xfrm>
                      <a:off x="0" y="0"/>
                      <a:ext cx="4780915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81" w:name="_Toc28060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5.3.21 方式35、37(当前位置为原点)</w:t>
      </w:r>
      <w:bookmarkEnd w:id="38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both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此回零方式以当前点作为原点。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82" w:name="_Toc23193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5.3.22 方式38(位置回零模式1)</w:t>
      </w:r>
      <w:bookmarkEnd w:id="38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both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此回零方式跟负限位回零方向一致，当运行设定的位置量时，立即停止，以该位置作为原点。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both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位置量的设定通过寄存器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0x0044、0x0045设定；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83" w:name="_Toc18338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5.3.23 方式39(位置回零模式2)</w:t>
      </w:r>
      <w:bookmarkEnd w:id="38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both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此回零方式跟正限位回零方向一致，当运行设定的位置量时，立即停止，以该位置作为原点。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both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位置量的设定通过寄存器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0x0044、0x0045设定；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</w:p>
    <w:p>
      <w:pPr>
        <w:spacing w:line="360" w:lineRule="auto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</w:p>
    <w:p>
      <w:pPr>
        <w:spacing w:line="360" w:lineRule="auto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</w:p>
    <w:p>
      <w:pPr>
        <w:spacing w:line="360" w:lineRule="auto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</w:p>
    <w:p>
      <w:pPr>
        <w:spacing w:line="360" w:lineRule="auto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</w:p>
    <w:p>
      <w:pPr>
        <w:spacing w:line="360" w:lineRule="auto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</w:p>
    <w:p>
      <w:pPr>
        <w:spacing w:line="360" w:lineRule="auto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</w:p>
    <w:p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bookmarkStart w:id="384" w:name="_Toc2320"/>
      <w:bookmarkStart w:id="385" w:name="_Toc14585"/>
      <w:bookmarkStart w:id="386" w:name="_Toc30417"/>
      <w:bookmarkStart w:id="387" w:name="_Toc25064"/>
      <w:bookmarkStart w:id="388" w:name="_Toc17483"/>
      <w:bookmarkStart w:id="389" w:name="_Toc20354"/>
      <w:bookmarkStart w:id="390" w:name="_Toc26024"/>
      <w:bookmarkStart w:id="391" w:name="_Toc2953"/>
      <w:bookmarkStart w:id="392" w:name="_Toc2948_WPSOffice_Level2"/>
    </w:p>
    <w:p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393" w:name="_Toc15035"/>
      <w:bookmarkStart w:id="394" w:name="_Toc20051"/>
      <w:bookmarkStart w:id="395" w:name="_Toc28112"/>
      <w:bookmarkStart w:id="396" w:name="_Toc1302"/>
      <w:bookmarkStart w:id="397" w:name="_Toc27029"/>
      <w:bookmarkStart w:id="398" w:name="_Toc17248"/>
      <w:bookmarkStart w:id="399" w:name="_Toc640"/>
      <w:bookmarkStart w:id="400" w:name="_Toc1013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5.4 多段模式</w:t>
      </w:r>
      <w:bookmarkEnd w:id="393"/>
      <w:bookmarkEnd w:id="394"/>
      <w:bookmarkEnd w:id="395"/>
      <w:bookmarkEnd w:id="396"/>
      <w:bookmarkEnd w:id="397"/>
      <w:bookmarkEnd w:id="398"/>
      <w:bookmarkEnd w:id="399"/>
      <w:bookmarkEnd w:id="40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多段模式包含多段位置模式和多段速度模式两种，其涉及的寄存器范围为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0x0060~0x015F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bookmarkStart w:id="401" w:name="_Toc16469"/>
      <w:bookmarkStart w:id="402" w:name="_Toc1030"/>
      <w:bookmarkStart w:id="403" w:name="_Toc20003"/>
      <w:bookmarkStart w:id="404" w:name="_Toc11075"/>
      <w:bookmarkStart w:id="405" w:name="_Toc9831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lang w:val="en-US" w:eastAsia="zh-CN"/>
        </w:rPr>
        <w:t>5.4.1 多段位置模式</w:t>
      </w:r>
      <w:bookmarkEnd w:id="401"/>
      <w:bookmarkEnd w:id="402"/>
      <w:bookmarkEnd w:id="403"/>
      <w:bookmarkEnd w:id="404"/>
      <w:bookmarkEnd w:id="40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多段位置模式是将多个位置段组合起来，根据其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路径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</w:t>
      </w:r>
      <w:r>
        <w:rPr>
          <w:rFonts w:hint="default" w:ascii="Times New Roman" w:hAnsi="Times New Roman" w:eastAsia="微软雅黑" w:cs="Times New Roman"/>
          <w:sz w:val="18"/>
          <w:szCs w:val="18"/>
        </w:rPr>
        <w:t>号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(PTIN0~PTIN3)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以及外部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IO触发信号(TRIG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，也可以设置不需要此触发信号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)启动电机运行</w:t>
      </w:r>
      <w:r>
        <w:rPr>
          <w:rFonts w:hint="default" w:ascii="Times New Roman" w:hAnsi="Times New Roman" w:eastAsia="微软雅黑" w:cs="Times New Roman"/>
          <w:sz w:val="18"/>
          <w:szCs w:val="18"/>
        </w:rPr>
        <w:t>，完成一系列位置动作的工作方式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多段位置模式功能设置主要用到两个寄存器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(以路径0为例)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，如下表所示：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vertAlign w:val="baseline"/>
                <w:lang w:eastAsia="zh-CN"/>
              </w:rPr>
              <w:t>寄存器名称</w:t>
            </w:r>
          </w:p>
        </w:tc>
        <w:tc>
          <w:tcPr>
            <w:tcW w:w="426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vertAlign w:val="baseline"/>
                <w:lang w:eastAsia="zh-CN"/>
              </w:rPr>
              <w:t>包含功能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  <w:t>功能设置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1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位置/速度模式；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相对/绝对位置选择；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IO到位输出信号禁止；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是否跳转；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跳转路径号；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  <w:t>功能设置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2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回原点是否使能；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回原点后是否执行该路径；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回原点的速度等参数选用；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回原点方式；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通过配置对应路径的功能寄存器，可实现多种位置模式的控制，如IO</w:t>
      </w:r>
      <w:r>
        <w:rPr>
          <w:rFonts w:hint="default" w:ascii="Times New Roman" w:hAnsi="Times New Roman" w:eastAsia="微软雅黑" w:cs="Times New Roman"/>
          <w:sz w:val="18"/>
          <w:szCs w:val="18"/>
        </w:rPr>
        <w:t>触发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+路径IO</w:t>
      </w:r>
      <w:r>
        <w:rPr>
          <w:rFonts w:hint="default" w:ascii="Times New Roman" w:hAnsi="Times New Roman" w:eastAsia="微软雅黑" w:cs="Times New Roman"/>
          <w:sz w:val="18"/>
          <w:szCs w:val="18"/>
        </w:rPr>
        <w:t>模式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、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IO触发</w:t>
      </w:r>
      <w:r>
        <w:rPr>
          <w:rFonts w:hint="default" w:ascii="Times New Roman" w:hAnsi="Times New Roman" w:eastAsia="微软雅黑" w:cs="Times New Roman"/>
          <w:sz w:val="18"/>
          <w:szCs w:val="18"/>
        </w:rPr>
        <w:t>单次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循环</w:t>
      </w:r>
      <w:r>
        <w:rPr>
          <w:rFonts w:hint="default" w:ascii="Times New Roman" w:hAnsi="Times New Roman" w:eastAsia="微软雅黑" w:cs="Times New Roman"/>
          <w:sz w:val="18"/>
          <w:szCs w:val="18"/>
        </w:rPr>
        <w:t>模式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、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IO触发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连续</w:t>
      </w:r>
      <w:r>
        <w:rPr>
          <w:rFonts w:hint="default" w:ascii="Times New Roman" w:hAnsi="Times New Roman" w:eastAsia="微软雅黑" w:cs="Times New Roman"/>
          <w:sz w:val="18"/>
          <w:szCs w:val="18"/>
        </w:rPr>
        <w:t>循环模式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等，用户可根据</w:t>
      </w:r>
      <w:r>
        <w:rPr>
          <w:rFonts w:hint="default" w:ascii="Times New Roman" w:hAnsi="Times New Roman" w:eastAsia="微软雅黑" w:cs="Times New Roman"/>
          <w:sz w:val="18"/>
          <w:szCs w:val="18"/>
        </w:rPr>
        <w:t>不同的需求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进行相应配置</w:t>
      </w:r>
      <w:r>
        <w:rPr>
          <w:rFonts w:hint="default" w:ascii="Times New Roman" w:hAnsi="Times New Roman" w:eastAsia="微软雅黑" w:cs="Times New Roman"/>
          <w:sz w:val="18"/>
          <w:szCs w:val="18"/>
        </w:rPr>
        <w:t>。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以下是三种常用模式的简介。</w:t>
      </w:r>
    </w:p>
    <w:p>
      <w:pPr>
        <w:pStyle w:val="5"/>
        <w:bidi w:val="0"/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</w:pPr>
      <w:bookmarkStart w:id="406" w:name="_Toc16799"/>
      <w:bookmarkStart w:id="407" w:name="_Toc19960"/>
      <w:bookmarkStart w:id="408" w:name="_Toc17141"/>
      <w:bookmarkStart w:id="409" w:name="_Toc18570"/>
      <w:bookmarkStart w:id="410" w:name="_Toc4392"/>
      <w:bookmarkStart w:id="411" w:name="_Toc21442"/>
      <w:r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  <w:t>5.4.1.1 IO触发+路径IO模式</w:t>
      </w:r>
      <w:bookmarkEnd w:id="406"/>
      <w:bookmarkEnd w:id="407"/>
      <w:bookmarkEnd w:id="408"/>
      <w:bookmarkEnd w:id="409"/>
      <w:bookmarkEnd w:id="410"/>
      <w:bookmarkEnd w:id="41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</w:t>
      </w:r>
      <w:r>
        <w:rPr>
          <w:rFonts w:hint="default" w:ascii="Times New Roman" w:hAnsi="Times New Roman" w:eastAsia="微软雅黑" w:cs="Times New Roman"/>
          <w:sz w:val="18"/>
          <w:szCs w:val="18"/>
        </w:rPr>
        <w:t>触发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+路径IO</w:t>
      </w:r>
      <w:r>
        <w:rPr>
          <w:rFonts w:hint="default" w:ascii="Times New Roman" w:hAnsi="Times New Roman" w:eastAsia="微软雅黑" w:cs="Times New Roman"/>
          <w:sz w:val="18"/>
          <w:szCs w:val="18"/>
        </w:rPr>
        <w:t>模式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是指每个位置段的执行都需要路径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</w:t>
      </w:r>
      <w:r>
        <w:rPr>
          <w:rFonts w:hint="default" w:ascii="Times New Roman" w:hAnsi="Times New Roman" w:eastAsia="微软雅黑" w:cs="Times New Roman"/>
          <w:sz w:val="18"/>
          <w:szCs w:val="18"/>
        </w:rPr>
        <w:t>号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(PTIN0~PTIN3)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以及外部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IO触发信号(TRIG)启动电机运行</w:t>
      </w:r>
      <w:r>
        <w:rPr>
          <w:rFonts w:hint="default" w:ascii="Times New Roman" w:hAnsi="Times New Roman" w:eastAsia="微软雅黑" w:cs="Times New Roman"/>
          <w:sz w:val="18"/>
          <w:szCs w:val="18"/>
        </w:rPr>
        <w:t>，执行示意图如下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所示。</w:t>
      </w:r>
    </w:p>
    <w:p>
      <w:pPr>
        <w:jc w:val="center"/>
        <w:rPr>
          <w:rFonts w:hint="default" w:ascii="Times New Roman" w:hAnsi="Times New Roman" w:cs="Times New Roman" w:eastAsiaTheme="minorEastAsia"/>
          <w:lang w:eastAsia="zh-CN"/>
        </w:rPr>
      </w:pPr>
      <w:r>
        <w:rPr>
          <w:rFonts w:hint="default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4949825" cy="2498090"/>
            <wp:effectExtent l="0" t="0" r="0" b="16510"/>
            <wp:docPr id="1" name="图片 1" descr="IO触发+路径IO模式示意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O触发+路径IO模式示意图2"/>
                    <pic:cNvPicPr>
                      <a:picLocks noChangeAspect="1"/>
                    </pic:cNvPicPr>
                  </pic:nvPicPr>
                  <pic:blipFill>
                    <a:blip r:embed="rId4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758" r="1649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图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5.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 xml:space="preserve"> IO</w:t>
      </w:r>
      <w:r>
        <w:rPr>
          <w:rFonts w:hint="default" w:ascii="Times New Roman" w:hAnsi="Times New Roman" w:eastAsia="微软雅黑" w:cs="Times New Roman"/>
          <w:sz w:val="18"/>
          <w:szCs w:val="18"/>
        </w:rPr>
        <w:t>触发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+路径IO</w:t>
      </w:r>
      <w:r>
        <w:rPr>
          <w:rFonts w:hint="default" w:ascii="Times New Roman" w:hAnsi="Times New Roman" w:eastAsia="微软雅黑" w:cs="Times New Roman"/>
          <w:sz w:val="18"/>
          <w:szCs w:val="18"/>
        </w:rPr>
        <w:t>模式运行示意图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  <w:t>注意：此模式不能开启路径跳转功能，且等待时长结束后，方可给定下一路径的IO触发信号！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若执行某一路径时需先回原点，则需配置寄存器‘路径功能设置2’的功能，开启回原点使能位、选择回原点的速度等参数、回原点后是否执行该路径以及相应的回原点方式等，</w:t>
      </w:r>
      <w:r>
        <w:rPr>
          <w:rFonts w:hint="default" w:ascii="Times New Roman" w:hAnsi="Times New Roman" w:eastAsia="微软雅黑" w:cs="Times New Roman"/>
          <w:sz w:val="18"/>
          <w:szCs w:val="18"/>
        </w:rPr>
        <w:t>执行示意图如下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所示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drawing>
          <wp:inline distT="0" distB="0" distL="114300" distR="114300">
            <wp:extent cx="5137150" cy="4125595"/>
            <wp:effectExtent l="0" t="0" r="0" b="8255"/>
            <wp:docPr id="16" name="图片 16" descr="回原点+IO触发+路径IO模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回原点+IO触发+路径IO模式"/>
                    <pic:cNvPicPr>
                      <a:picLocks noChangeAspect="1"/>
                    </pic:cNvPicPr>
                  </pic:nvPicPr>
                  <pic:blipFill>
                    <a:blip r:embed="rId43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3946" b="7962"/>
                    <a:stretch>
                      <a:fillRect/>
                    </a:stretch>
                  </pic:blipFill>
                  <pic:spPr>
                    <a:xfrm>
                      <a:off x="0" y="0"/>
                      <a:ext cx="5137150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图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5.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5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 xml:space="preserve"> 回原点+IO</w:t>
      </w:r>
      <w:r>
        <w:rPr>
          <w:rFonts w:hint="default" w:ascii="Times New Roman" w:hAnsi="Times New Roman" w:eastAsia="微软雅黑" w:cs="Times New Roman"/>
          <w:sz w:val="18"/>
          <w:szCs w:val="18"/>
        </w:rPr>
        <w:t>触发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+路径IO</w:t>
      </w:r>
      <w:r>
        <w:rPr>
          <w:rFonts w:hint="default" w:ascii="Times New Roman" w:hAnsi="Times New Roman" w:eastAsia="微软雅黑" w:cs="Times New Roman"/>
          <w:sz w:val="18"/>
          <w:szCs w:val="18"/>
        </w:rPr>
        <w:t>模式运行示意图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路径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IO组合目前最多可用到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个IO口，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通过设置IO触发功能是否有效，可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支持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启动1段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位置，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组合逻辑如下表所示</w:t>
      </w:r>
      <w:r>
        <w:rPr>
          <w:rFonts w:hint="default" w:ascii="Times New Roman" w:hAnsi="Times New Roman" w:eastAsia="微软雅黑" w:cs="Times New Roman"/>
          <w:sz w:val="18"/>
          <w:szCs w:val="18"/>
        </w:rPr>
        <w:t>。</w:t>
      </w:r>
    </w:p>
    <w:tbl>
      <w:tblPr>
        <w:tblStyle w:val="17"/>
        <w:tblW w:w="588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0"/>
        <w:gridCol w:w="1187"/>
        <w:gridCol w:w="1190"/>
        <w:gridCol w:w="1187"/>
        <w:gridCol w:w="11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  <w:t>IO口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/运行路径段</w:t>
            </w:r>
          </w:p>
        </w:tc>
        <w:tc>
          <w:tcPr>
            <w:tcW w:w="118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  <w:t>P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T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  <w:t>IN0</w:t>
            </w:r>
          </w:p>
        </w:tc>
        <w:tc>
          <w:tcPr>
            <w:tcW w:w="119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路径IO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  <w:t>组合值</w:t>
            </w:r>
          </w:p>
        </w:tc>
        <w:tc>
          <w:tcPr>
            <w:tcW w:w="118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IO触发</w:t>
            </w:r>
            <w:r>
              <w:rPr>
                <w:rFonts w:hint="eastAsia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功能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(TRIG)</w:t>
            </w:r>
            <w:r>
              <w:rPr>
                <w:rFonts w:hint="eastAsia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有效</w:t>
            </w:r>
          </w:p>
        </w:tc>
        <w:tc>
          <w:tcPr>
            <w:tcW w:w="118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IO触发</w:t>
            </w:r>
            <w:r>
              <w:rPr>
                <w:rFonts w:hint="eastAsia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功能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(TRIG)</w:t>
            </w:r>
            <w:r>
              <w:rPr>
                <w:rFonts w:hint="eastAsia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无效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段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  <w:t>0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无此功能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-（无效）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段1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无此功能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-（可启动）</w:t>
            </w:r>
          </w:p>
        </w:tc>
      </w:tr>
    </w:tbl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bookmarkStart w:id="412" w:name="_Toc2546"/>
      <w:bookmarkStart w:id="413" w:name="_Toc17339"/>
      <w:bookmarkStart w:id="414" w:name="_Toc19990"/>
      <w:bookmarkStart w:id="415" w:name="_Toc15323"/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>
      <w:pPr>
        <w:pStyle w:val="5"/>
        <w:bidi w:val="0"/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</w:pPr>
      <w:bookmarkStart w:id="416" w:name="_Toc11132"/>
      <w:bookmarkStart w:id="417" w:name="_Toc31948"/>
      <w:r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  <w:t>5.4.1.2 IO触发单次循环模式</w:t>
      </w:r>
      <w:bookmarkEnd w:id="412"/>
      <w:bookmarkEnd w:id="413"/>
      <w:bookmarkEnd w:id="414"/>
      <w:bookmarkEnd w:id="415"/>
      <w:bookmarkEnd w:id="416"/>
      <w:bookmarkEnd w:id="41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IO触发</w:t>
      </w:r>
      <w:r>
        <w:rPr>
          <w:rFonts w:hint="default" w:ascii="Times New Roman" w:hAnsi="Times New Roman" w:eastAsia="微软雅黑" w:cs="Times New Roman"/>
          <w:sz w:val="18"/>
          <w:szCs w:val="18"/>
        </w:rPr>
        <w:t>单次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循环</w:t>
      </w:r>
      <w:r>
        <w:rPr>
          <w:rFonts w:hint="default" w:ascii="Times New Roman" w:hAnsi="Times New Roman" w:eastAsia="微软雅黑" w:cs="Times New Roman"/>
          <w:sz w:val="18"/>
          <w:szCs w:val="18"/>
        </w:rPr>
        <w:t>模式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是指每段路径开启跳转功能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(IO触发功能有效)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后，当</w:t>
      </w:r>
      <w:r>
        <w:rPr>
          <w:rFonts w:hint="default" w:ascii="Times New Roman" w:hAnsi="Times New Roman" w:eastAsia="微软雅黑" w:cs="Times New Roman"/>
          <w:sz w:val="18"/>
          <w:szCs w:val="18"/>
        </w:rPr>
        <w:t>每次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外部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IO触发信号(TRIG)启动电机运行后，就</w:t>
      </w:r>
      <w:r>
        <w:rPr>
          <w:rFonts w:hint="default" w:ascii="Times New Roman" w:hAnsi="Times New Roman" w:eastAsia="微软雅黑" w:cs="Times New Roman"/>
          <w:sz w:val="18"/>
          <w:szCs w:val="18"/>
        </w:rPr>
        <w:t>执行一整个循环，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若要再执行第二次循环，则需要外部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IO触发信号(TRIG)的再次触发才可以执行</w:t>
      </w:r>
      <w:r>
        <w:rPr>
          <w:rFonts w:hint="default" w:ascii="Times New Roman" w:hAnsi="Times New Roman" w:eastAsia="微软雅黑" w:cs="Times New Roman"/>
          <w:sz w:val="18"/>
          <w:szCs w:val="18"/>
        </w:rPr>
        <w:t>。执行示意图如下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所示。</w:t>
      </w:r>
    </w:p>
    <w:p>
      <w:pPr>
        <w:jc w:val="center"/>
        <w:rPr>
          <w:rFonts w:hint="default" w:ascii="Times New Roman" w:hAnsi="Times New Roman" w:cs="Times New Roman" w:eastAsiaTheme="minorEastAsia"/>
          <w:lang w:eastAsia="zh-CN"/>
        </w:rPr>
      </w:pPr>
      <w:r>
        <w:rPr>
          <w:rFonts w:hint="default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272405" cy="4396740"/>
            <wp:effectExtent l="0" t="0" r="0" b="0"/>
            <wp:docPr id="18" name="图片 18" descr="IO触发单次循环模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O触发单次循环模式"/>
                    <pic:cNvPicPr>
                      <a:picLocks noChangeAspect="1"/>
                    </pic:cNvPicPr>
                  </pic:nvPicPr>
                  <pic:blipFill>
                    <a:blip r:embed="rId44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图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5.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6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 xml:space="preserve"> IO触发</w:t>
      </w:r>
      <w:r>
        <w:rPr>
          <w:rFonts w:hint="default" w:ascii="Times New Roman" w:hAnsi="Times New Roman" w:eastAsia="微软雅黑" w:cs="Times New Roman"/>
          <w:sz w:val="18"/>
          <w:szCs w:val="18"/>
        </w:rPr>
        <w:t>单次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循环</w:t>
      </w:r>
      <w:r>
        <w:rPr>
          <w:rFonts w:hint="default" w:ascii="Times New Roman" w:hAnsi="Times New Roman" w:eastAsia="微软雅黑" w:cs="Times New Roman"/>
          <w:sz w:val="18"/>
          <w:szCs w:val="18"/>
        </w:rPr>
        <w:t>模式运行示意图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  <w:t>注意：此模式需开启路径跳转功能，但最后一个路径段需关闭路径跳转功能！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若执行某一路径时需先回原点，则需配置寄存器‘路径功能设置2’的功能，开启回原点使能位、选择回原点的速度等参数、回原点后是否执行该路径以及相应的回原点方式等，其每一段路径的执行轨迹跟图5.7类似，此处不再说明。</w:t>
      </w:r>
    </w:p>
    <w:p>
      <w:pPr>
        <w:pStyle w:val="5"/>
        <w:bidi w:val="0"/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</w:pPr>
      <w:bookmarkStart w:id="418" w:name="_Toc27890"/>
      <w:bookmarkStart w:id="419" w:name="_Toc10649"/>
      <w:bookmarkStart w:id="420" w:name="_Toc20995"/>
      <w:bookmarkStart w:id="421" w:name="_Toc24645"/>
      <w:bookmarkStart w:id="422" w:name="_Toc16711"/>
      <w:bookmarkStart w:id="423" w:name="_Toc24783"/>
      <w:r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  <w:t>5.4.1.3 IO触发连续循环模式</w:t>
      </w:r>
      <w:bookmarkEnd w:id="418"/>
      <w:bookmarkEnd w:id="419"/>
      <w:bookmarkEnd w:id="420"/>
      <w:bookmarkEnd w:id="421"/>
      <w:bookmarkEnd w:id="422"/>
      <w:bookmarkEnd w:id="42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IO触发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连续循环</w:t>
      </w:r>
      <w:r>
        <w:rPr>
          <w:rFonts w:hint="default" w:ascii="Times New Roman" w:hAnsi="Times New Roman" w:eastAsia="微软雅黑" w:cs="Times New Roman"/>
          <w:sz w:val="18"/>
          <w:szCs w:val="18"/>
        </w:rPr>
        <w:t>模式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是指每段路径开启跳转功能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(IO触发功能有效)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后，当外部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IO触发信号(TRIG)启动电机运行后，就</w:t>
      </w:r>
      <w:r>
        <w:rPr>
          <w:rFonts w:hint="default" w:ascii="Times New Roman" w:hAnsi="Times New Roman" w:eastAsia="微软雅黑" w:cs="Times New Roman"/>
          <w:sz w:val="18"/>
          <w:szCs w:val="18"/>
        </w:rPr>
        <w:t>可以循环执行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预先设定的</w:t>
      </w:r>
      <w:r>
        <w:rPr>
          <w:rFonts w:hint="default" w:ascii="Times New Roman" w:hAnsi="Times New Roman" w:eastAsia="微软雅黑" w:cs="Times New Roman"/>
          <w:sz w:val="18"/>
          <w:szCs w:val="18"/>
        </w:rPr>
        <w:t>位置段。执行示意图如下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所示。</w:t>
      </w:r>
    </w:p>
    <w:p>
      <w:pPr>
        <w:jc w:val="center"/>
        <w:rPr>
          <w:rFonts w:hint="default" w:ascii="Times New Roman" w:hAnsi="Times New Roman" w:cs="Times New Roman" w:eastAsiaTheme="minorEastAsia"/>
          <w:lang w:eastAsia="zh-CN"/>
        </w:rPr>
      </w:pPr>
      <w:r>
        <w:rPr>
          <w:rFonts w:hint="default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271135" cy="3448050"/>
            <wp:effectExtent l="0" t="0" r="0" b="0"/>
            <wp:docPr id="29" name="图片 29" descr="IO触发连续循环模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O触发连续循环模式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图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5.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7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 xml:space="preserve"> IO触发连续</w:t>
      </w:r>
      <w:r>
        <w:rPr>
          <w:rFonts w:hint="default" w:ascii="Times New Roman" w:hAnsi="Times New Roman" w:eastAsia="微软雅黑" w:cs="Times New Roman"/>
          <w:sz w:val="18"/>
          <w:szCs w:val="18"/>
        </w:rPr>
        <w:t>循环模式运行示意图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  <w:t>注意：此模式需开启路径跳转功能，且最后一个路径段n的跳转路径需设置为初始路径！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若执行某一路径时需先回原点，则需配置寄存器‘路径功能设置2’的功能，开启回原点使能位、选择回原点的速度等参数、回原点后是否执行该路径以及相应的回原点方式等，其每一段路径的执行轨迹跟图5.7类似，此处不再说明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Fonts w:hint="default" w:ascii="Times New Roman" w:hAnsi="Times New Roman" w:eastAsia="微软雅黑" w:cs="Times New Roman"/>
          <w:sz w:val="18"/>
          <w:szCs w:val="18"/>
        </w:rPr>
      </w:pPr>
      <w:bookmarkStart w:id="424" w:name="_Toc22892"/>
      <w:bookmarkStart w:id="425" w:name="_Toc24276"/>
      <w:bookmarkStart w:id="426" w:name="_Toc5353"/>
      <w:bookmarkStart w:id="427" w:name="_Toc13690"/>
      <w:bookmarkStart w:id="428" w:name="_Toc16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lang w:val="en-US" w:eastAsia="zh-CN"/>
        </w:rPr>
        <w:t>5.4.2 多段速度模式</w:t>
      </w:r>
      <w:bookmarkEnd w:id="424"/>
      <w:bookmarkEnd w:id="425"/>
      <w:bookmarkEnd w:id="426"/>
      <w:bookmarkEnd w:id="427"/>
      <w:bookmarkEnd w:id="42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多段速度模式</w:t>
      </w:r>
      <w:r>
        <w:rPr>
          <w:rFonts w:hint="default" w:ascii="Times New Roman" w:hAnsi="Times New Roman" w:eastAsia="微软雅黑" w:cs="Times New Roman"/>
          <w:sz w:val="18"/>
          <w:szCs w:val="18"/>
        </w:rPr>
        <w:t>是将多个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速度</w:t>
      </w:r>
      <w:r>
        <w:rPr>
          <w:rFonts w:hint="default" w:ascii="Times New Roman" w:hAnsi="Times New Roman" w:eastAsia="微软雅黑" w:cs="Times New Roman"/>
          <w:sz w:val="18"/>
          <w:szCs w:val="18"/>
        </w:rPr>
        <w:t>段组合起来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</w:rPr>
        <w:t>根据其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路径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</w:t>
      </w:r>
      <w:r>
        <w:rPr>
          <w:rFonts w:hint="default" w:ascii="Times New Roman" w:hAnsi="Times New Roman" w:eastAsia="微软雅黑" w:cs="Times New Roman"/>
          <w:sz w:val="18"/>
          <w:szCs w:val="18"/>
        </w:rPr>
        <w:t>号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(PTIN0~PTIN3)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以及外部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IO触发信号(TRIG)启动电机运行</w:t>
      </w:r>
      <w:r>
        <w:rPr>
          <w:rFonts w:hint="default" w:ascii="Times New Roman" w:hAnsi="Times New Roman" w:eastAsia="微软雅黑" w:cs="Times New Roman"/>
          <w:sz w:val="18"/>
          <w:szCs w:val="18"/>
        </w:rPr>
        <w:t>，完成一系列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速度运行</w:t>
      </w:r>
      <w:r>
        <w:rPr>
          <w:rFonts w:hint="default" w:ascii="Times New Roman" w:hAnsi="Times New Roman" w:eastAsia="微软雅黑" w:cs="Times New Roman"/>
          <w:sz w:val="18"/>
          <w:szCs w:val="18"/>
        </w:rPr>
        <w:t>的工作方式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多段速度模式功能设置主要用到两个寄存器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(以路径0为例)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，如下表所示：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vertAlign w:val="baseline"/>
                <w:lang w:eastAsia="zh-CN"/>
              </w:rPr>
              <w:t>寄存器名称</w:t>
            </w:r>
          </w:p>
        </w:tc>
        <w:tc>
          <w:tcPr>
            <w:tcW w:w="426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vertAlign w:val="baseline"/>
                <w:lang w:eastAsia="zh-CN"/>
              </w:rPr>
              <w:t>包含功能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  <w:t>功能设置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1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位置/速度模式；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相对/绝对位置选择；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IO到位输出信号禁止；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是否跳转；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跳转路径号；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  <w:t>功能设置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2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（1）回原点是否使能；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（2）回原点后是否执行该路径；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（3）回原点的速度等参数选用；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（4）回原点方式；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通过配置对应路径的功能寄存器，可将对应路径配置为速度模式运行，在执行速度模式运行前，也可以先执行回原点等动作，但需注意，多段速度模式下是不支持跳转功能的。</w:t>
      </w:r>
      <w:r>
        <w:rPr>
          <w:rFonts w:hint="default" w:ascii="Times New Roman" w:hAnsi="Times New Roman" w:eastAsia="微软雅黑" w:cs="Times New Roman"/>
          <w:sz w:val="18"/>
          <w:szCs w:val="18"/>
        </w:rPr>
        <w:t>执行示意图如下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drawing>
          <wp:inline distT="0" distB="0" distL="114300" distR="114300">
            <wp:extent cx="5273675" cy="3260090"/>
            <wp:effectExtent l="0" t="0" r="0" b="16510"/>
            <wp:docPr id="36" name="图片 36" descr="多段速度模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多段速度模式"/>
                    <pic:cNvPicPr>
                      <a:picLocks noChangeAspect="1"/>
                    </pic:cNvPicPr>
                  </pic:nvPicPr>
                  <pic:blipFill>
                    <a:blip r:embed="rId46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图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5.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8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 xml:space="preserve"> IO</w:t>
      </w:r>
      <w:r>
        <w:rPr>
          <w:rFonts w:hint="default" w:ascii="Times New Roman" w:hAnsi="Times New Roman" w:eastAsia="微软雅黑" w:cs="Times New Roman"/>
          <w:sz w:val="18"/>
          <w:szCs w:val="18"/>
        </w:rPr>
        <w:t>触发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+路径IO</w:t>
      </w:r>
      <w:r>
        <w:rPr>
          <w:rFonts w:hint="default" w:ascii="Times New Roman" w:hAnsi="Times New Roman" w:eastAsia="微软雅黑" w:cs="Times New Roman"/>
          <w:sz w:val="18"/>
          <w:szCs w:val="18"/>
        </w:rPr>
        <w:t>模式运行示意图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若执行某一速度的路径时需先回原点，则需配置寄存器‘路径功能设置2’的功能，开启回原点使能位、选择回原点的速度等参数、回原点后是否执行该路径以及相应的回原点方式等，其每一段路径的执行轨迹跟图5.7类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路径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IO组合目前最多可用到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个IO口，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通过设置IO触发功能是否有效，可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支持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启动1段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位置，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组合逻辑如下表所示</w:t>
      </w:r>
      <w:r>
        <w:rPr>
          <w:rFonts w:hint="default" w:ascii="Times New Roman" w:hAnsi="Times New Roman" w:eastAsia="微软雅黑" w:cs="Times New Roman"/>
          <w:sz w:val="18"/>
          <w:szCs w:val="18"/>
        </w:rPr>
        <w:t>。</w:t>
      </w:r>
    </w:p>
    <w:tbl>
      <w:tblPr>
        <w:tblStyle w:val="17"/>
        <w:tblW w:w="588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0"/>
        <w:gridCol w:w="1187"/>
        <w:gridCol w:w="1190"/>
        <w:gridCol w:w="1187"/>
        <w:gridCol w:w="11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  <w:t>IO口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/运行路径段</w:t>
            </w:r>
          </w:p>
        </w:tc>
        <w:tc>
          <w:tcPr>
            <w:tcW w:w="118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  <w:t>P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T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  <w:t>IN0</w:t>
            </w:r>
          </w:p>
        </w:tc>
        <w:tc>
          <w:tcPr>
            <w:tcW w:w="119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路径IO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  <w:t>组合值</w:t>
            </w:r>
          </w:p>
        </w:tc>
        <w:tc>
          <w:tcPr>
            <w:tcW w:w="118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IO触发</w:t>
            </w:r>
            <w:r>
              <w:rPr>
                <w:rFonts w:hint="eastAsia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功能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(TRIG)</w:t>
            </w:r>
            <w:r>
              <w:rPr>
                <w:rFonts w:hint="eastAsia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有效</w:t>
            </w:r>
          </w:p>
        </w:tc>
        <w:tc>
          <w:tcPr>
            <w:tcW w:w="118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IO触发</w:t>
            </w:r>
            <w:r>
              <w:rPr>
                <w:rFonts w:hint="eastAsia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功能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(TRIG)</w:t>
            </w:r>
            <w:r>
              <w:rPr>
                <w:rFonts w:hint="eastAsia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无效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段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  <w:t>0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无此功能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-（无效）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段1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无此功能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-（可启动）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429" w:name="_Toc18017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5.</w:t>
      </w:r>
      <w:r>
        <w:rPr>
          <w:rFonts w:hint="eastAsia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5</w:t>
      </w:r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 xml:space="preserve"> 运动控制指令</w:t>
      </w:r>
      <w:bookmarkEnd w:id="42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430" w:name="_Toc26159"/>
      <w:bookmarkStart w:id="431" w:name="_Toc25452"/>
      <w:bookmarkStart w:id="432" w:name="_Toc9077"/>
      <w:bookmarkStart w:id="433" w:name="_Toc3378"/>
      <w:bookmarkStart w:id="434" w:name="_Toc3320"/>
      <w:bookmarkStart w:id="435" w:name="_Toc7077_WPSOffice_Level3"/>
      <w:bookmarkStart w:id="436" w:name="_Toc17835"/>
      <w:bookmarkStart w:id="437" w:name="_Toc307"/>
      <w:bookmarkStart w:id="438" w:name="_Toc22279"/>
      <w:bookmarkStart w:id="439" w:name="_Toc13661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</w:t>
      </w:r>
      <w:r>
        <w:rPr>
          <w:rStyle w:val="33"/>
          <w:rFonts w:hint="eastAsia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.1 启动命令</w:t>
      </w:r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启动命令地址为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0x0037，其功能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包括速度模式触发、相对位置模式触发、绝对位置模式触发、回原点模式触发，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各个Bit位功能定义如下表所示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：</w:t>
      </w:r>
    </w:p>
    <w:tbl>
      <w:tblPr>
        <w:tblStyle w:val="1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6"/>
        <w:gridCol w:w="946"/>
        <w:gridCol w:w="946"/>
        <w:gridCol w:w="946"/>
        <w:gridCol w:w="946"/>
        <w:gridCol w:w="947"/>
        <w:gridCol w:w="947"/>
        <w:gridCol w:w="9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寄存器</w:t>
            </w:r>
          </w:p>
        </w:tc>
        <w:tc>
          <w:tcPr>
            <w:tcW w:w="94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Bit15</w:t>
            </w:r>
          </w:p>
        </w:tc>
        <w:tc>
          <w:tcPr>
            <w:tcW w:w="94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Bit14</w:t>
            </w:r>
          </w:p>
        </w:tc>
        <w:tc>
          <w:tcPr>
            <w:tcW w:w="94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Bit13</w:t>
            </w:r>
          </w:p>
        </w:tc>
        <w:tc>
          <w:tcPr>
            <w:tcW w:w="94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Bit12</w:t>
            </w:r>
          </w:p>
        </w:tc>
        <w:tc>
          <w:tcPr>
            <w:tcW w:w="94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Bit11</w:t>
            </w:r>
          </w:p>
        </w:tc>
        <w:tc>
          <w:tcPr>
            <w:tcW w:w="94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Bit10</w:t>
            </w:r>
          </w:p>
        </w:tc>
        <w:tc>
          <w:tcPr>
            <w:tcW w:w="94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Bit9</w:t>
            </w:r>
          </w:p>
        </w:tc>
        <w:tc>
          <w:tcPr>
            <w:tcW w:w="94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0x0037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启动命令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保留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保留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保留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保留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保留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保留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保留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保留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Bit7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Bit6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Bit5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Bit4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Bit3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Bit2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Bit1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Merge w:val="continue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JOG-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运动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JOG+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运动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多段速度触发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多段位置触发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回原点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触发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绝对位置触发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相对位置触发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速度模式触发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  <w:t>设置示例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速度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模式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运动： 01 06 00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37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00 01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F9 C4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相对位置运动： 01 06 00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37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00 02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B9 C5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绝对位置运动： 01 06 00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37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00 04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39 C7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Fonts w:hint="default" w:ascii="Times New Roman" w:hAnsi="Times New Roman" w:eastAsia="微软雅黑" w:cs="Times New Roman"/>
          <w:sz w:val="21"/>
          <w:szCs w:val="21"/>
          <w:highlight w:val="none"/>
        </w:rPr>
      </w:pPr>
      <w:bookmarkStart w:id="440" w:name="_Toc30156"/>
      <w:bookmarkStart w:id="441" w:name="_Toc11529"/>
      <w:bookmarkStart w:id="442" w:name="_Toc26858"/>
      <w:bookmarkStart w:id="443" w:name="_Toc26955"/>
      <w:bookmarkStart w:id="444" w:name="_Toc6596_WPSOffice_Level3"/>
      <w:bookmarkStart w:id="445" w:name="_Toc16733"/>
      <w:bookmarkStart w:id="446" w:name="_Toc29424"/>
      <w:bookmarkStart w:id="447" w:name="_Toc13999"/>
      <w:bookmarkStart w:id="448" w:name="_Toc29625"/>
      <w:bookmarkStart w:id="449" w:name="_Toc22543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</w:t>
      </w:r>
      <w:r>
        <w:rPr>
          <w:rStyle w:val="33"/>
          <w:rFonts w:hint="eastAsia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.2 停止命令</w:t>
      </w:r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停止命令地址为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0x0038，其功能包括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正常停止、急停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、按设定速度一直运行或按规划的轨迹运行直至停止。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电机运行于位置模式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或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速度模式时，收到正常停止命令，则电机按设定减速时间减速停止，收到急停命令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则直接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停止。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设置值范围为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0~2，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各设置值的功能定义如下表所示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75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6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寄存器</w:t>
            </w:r>
          </w:p>
        </w:tc>
        <w:tc>
          <w:tcPr>
            <w:tcW w:w="757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6" w:hRule="atLeast"/>
          <w:jc w:val="center"/>
        </w:trPr>
        <w:tc>
          <w:tcPr>
            <w:tcW w:w="946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0x0038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停止命令</w:t>
            </w:r>
          </w:p>
        </w:tc>
        <w:tc>
          <w:tcPr>
            <w:tcW w:w="757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正常停止；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：急停；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2：按设定速度一直运行或按规划的轨迹运行直至停止；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  <w:t>设置示例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 xml:space="preserve">正常停止： 01 06 00 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38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 xml:space="preserve"> 00 01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 xml:space="preserve"> C9 C7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急停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 xml:space="preserve">    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 xml:space="preserve">： 01 06 00 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38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 xml:space="preserve"> 00 02 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89 C6</w:t>
      </w:r>
    </w:p>
    <w:p>
      <w:pPr>
        <w:spacing w:line="360" w:lineRule="auto"/>
        <w:jc w:val="center"/>
        <w:rPr>
          <w:rFonts w:hint="default" w:ascii="Times New Roman" w:hAnsi="Times New Roman" w:eastAsia="宋体" w:cs="Times New Roman"/>
          <w:color w:val="C00000"/>
          <w:highlight w:val="none"/>
        </w:rPr>
      </w:pPr>
      <w:r>
        <w:rPr>
          <w:rFonts w:hint="default" w:ascii="Times New Roman" w:hAnsi="Times New Roman" w:eastAsia="宋体" w:cs="Times New Roman"/>
          <w:color w:val="C00000"/>
          <w:highlight w:val="none"/>
        </w:rPr>
        <w:drawing>
          <wp:inline distT="0" distB="0" distL="114300" distR="114300">
            <wp:extent cx="3778885" cy="1431290"/>
            <wp:effectExtent l="0" t="0" r="12065" b="16510"/>
            <wp:docPr id="7" name="图片 7" descr="tingz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tingzhi"/>
                    <pic:cNvPicPr>
                      <a:picLocks noChangeAspect="1"/>
                    </pic:cNvPicPr>
                  </pic:nvPicPr>
                  <pic:blipFill>
                    <a:blip r:embed="rId47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885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highlight w:val="none"/>
        </w:rPr>
        <w:t>图</w:t>
      </w:r>
      <w:r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highlight w:val="none"/>
          <w:lang w:val="en-US" w:eastAsia="zh-CN"/>
        </w:rPr>
        <w:t>5.9</w:t>
      </w:r>
      <w:r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highlight w:val="none"/>
        </w:rPr>
        <w:t xml:space="preserve"> 正常停止与急停</w:t>
      </w:r>
    </w:p>
    <w:bookmarkEnd w:id="384"/>
    <w:bookmarkEnd w:id="385"/>
    <w:bookmarkEnd w:id="386"/>
    <w:bookmarkEnd w:id="387"/>
    <w:bookmarkEnd w:id="388"/>
    <w:bookmarkEnd w:id="389"/>
    <w:bookmarkEnd w:id="390"/>
    <w:bookmarkEnd w:id="391"/>
    <w:bookmarkEnd w:id="392"/>
    <w:p>
      <w:pPr>
        <w:pStyle w:val="2"/>
        <w:jc w:val="both"/>
        <w:outlineLvl w:val="9"/>
        <w:rPr>
          <w:rFonts w:hint="default" w:ascii="Times New Roman" w:hAnsi="Times New Roman" w:cs="Times New Roman"/>
          <w:highlight w:val="none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0" w:num="1"/>
          <w:docGrid w:type="lines" w:linePitch="332" w:charSpace="0"/>
        </w:sectPr>
      </w:pP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outlineLvl w:val="0"/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</w:pPr>
      <w:bookmarkStart w:id="450" w:name="_Toc9794"/>
      <w:bookmarkStart w:id="451" w:name="_Toc22709"/>
      <w:bookmarkStart w:id="452" w:name="_Toc540"/>
      <w:bookmarkStart w:id="453" w:name="_Toc9551"/>
      <w:bookmarkStart w:id="454" w:name="_Toc10713"/>
      <w:bookmarkStart w:id="455" w:name="_Toc22039"/>
      <w:bookmarkStart w:id="456" w:name="_Toc15747_WPSOffice_Level1"/>
      <w:bookmarkStart w:id="457" w:name="_Toc21497"/>
      <w:bookmarkStart w:id="458" w:name="_Toc16572"/>
      <w:bookmarkStart w:id="459" w:name="_Toc8488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  <w:t>指示</w:t>
      </w:r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  <w:t>灯</w:t>
      </w:r>
      <w:bookmarkEnd w:id="458"/>
    </w:p>
    <w:bookmarkEnd w:id="459"/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460" w:name="_Toc10330"/>
      <w:bookmarkStart w:id="461" w:name="_Toc7500"/>
      <w:bookmarkStart w:id="462" w:name="_Toc14010"/>
      <w:bookmarkStart w:id="463" w:name="_Toc13567"/>
      <w:bookmarkStart w:id="464" w:name="_Toc1045"/>
      <w:bookmarkStart w:id="465" w:name="_Toc11676"/>
      <w:bookmarkStart w:id="466" w:name="_Toc29362_WPSOffice_Level2"/>
      <w:bookmarkStart w:id="467" w:name="_Toc13412"/>
      <w:bookmarkStart w:id="468" w:name="_Toc30041"/>
      <w:bookmarkStart w:id="469" w:name="_Toc1965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 xml:space="preserve">6.1 </w:t>
      </w:r>
      <w:bookmarkEnd w:id="460"/>
      <w:bookmarkEnd w:id="461"/>
      <w:bookmarkEnd w:id="462"/>
      <w:bookmarkEnd w:id="463"/>
      <w:bookmarkEnd w:id="464"/>
      <w:bookmarkEnd w:id="465"/>
      <w:bookmarkEnd w:id="466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报警故障码</w:t>
      </w:r>
      <w:bookmarkEnd w:id="467"/>
      <w:bookmarkEnd w:id="46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IRS42E一体式485总线型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闭环步进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驱动器具有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多种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报警信息，当驱动器报警后，故障代码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及处理措施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如表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6.1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所示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具体可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查看章节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4.2.13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故障码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参数组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相关内容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6.1 故障代码及处理措施</w:t>
      </w:r>
    </w:p>
    <w:tbl>
      <w:tblPr>
        <w:tblStyle w:val="16"/>
        <w:tblW w:w="8626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0"/>
        <w:gridCol w:w="3025"/>
        <w:gridCol w:w="1000"/>
        <w:gridCol w:w="788"/>
        <w:gridCol w:w="3043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770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kern w:val="0"/>
                <w:sz w:val="18"/>
                <w:szCs w:val="18"/>
                <w:highlight w:val="none"/>
              </w:rPr>
              <w:t>故障码</w:t>
            </w:r>
          </w:p>
        </w:tc>
        <w:tc>
          <w:tcPr>
            <w:tcW w:w="302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kern w:val="0"/>
                <w:sz w:val="18"/>
                <w:szCs w:val="18"/>
                <w:highlight w:val="none"/>
              </w:rPr>
              <w:t>故障子码</w:t>
            </w:r>
          </w:p>
        </w:tc>
        <w:tc>
          <w:tcPr>
            <w:tcW w:w="100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kern w:val="0"/>
                <w:sz w:val="18"/>
                <w:szCs w:val="18"/>
                <w:highlight w:val="none"/>
              </w:rPr>
              <w:t>故障信息</w:t>
            </w:r>
          </w:p>
        </w:tc>
        <w:tc>
          <w:tcPr>
            <w:tcW w:w="788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kern w:val="0"/>
                <w:sz w:val="18"/>
                <w:szCs w:val="18"/>
                <w:highlight w:val="none"/>
              </w:rPr>
              <w:t>指示灯</w:t>
            </w:r>
          </w:p>
        </w:tc>
        <w:tc>
          <w:tcPr>
            <w:tcW w:w="304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处理措施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1" w:hRule="atLeast"/>
          <w:jc w:val="center"/>
        </w:trPr>
        <w:tc>
          <w:tcPr>
            <w:tcW w:w="7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0x01</w:t>
            </w:r>
          </w:p>
        </w:tc>
        <w:tc>
          <w:tcPr>
            <w:tcW w:w="30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0x10；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(保留)</w:t>
            </w:r>
          </w:p>
        </w:tc>
        <w:tc>
          <w:tcPr>
            <w:tcW w:w="10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过流</w:t>
            </w:r>
          </w:p>
        </w:tc>
        <w:tc>
          <w:tcPr>
            <w:tcW w:w="7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闪烁</w:t>
            </w:r>
          </w:p>
        </w:tc>
        <w:tc>
          <w:tcPr>
            <w:tcW w:w="304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13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检查电机线是否接错；</w:t>
            </w:r>
          </w:p>
          <w:p>
            <w:pPr>
              <w:widowControl/>
              <w:numPr>
                <w:ilvl w:val="0"/>
                <w:numId w:val="13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检查相邻两线之间是否有接触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numPr>
                <w:ilvl w:val="0"/>
                <w:numId w:val="13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排查完后再重新上电测试；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0x02</w:t>
            </w:r>
          </w:p>
        </w:tc>
        <w:tc>
          <w:tcPr>
            <w:tcW w:w="30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0x20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：过压报警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：欠压报警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</w:tc>
        <w:tc>
          <w:tcPr>
            <w:tcW w:w="10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过欠压</w:t>
            </w:r>
          </w:p>
        </w:tc>
        <w:tc>
          <w:tcPr>
            <w:tcW w:w="7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闪烁</w:t>
            </w:r>
          </w:p>
        </w:tc>
        <w:tc>
          <w:tcPr>
            <w:tcW w:w="304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检查供电电源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  <w:jc w:val="center"/>
        </w:trPr>
        <w:tc>
          <w:tcPr>
            <w:tcW w:w="7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0x03</w:t>
            </w:r>
          </w:p>
        </w:tc>
        <w:tc>
          <w:tcPr>
            <w:tcW w:w="30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0x30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：正向硬限位超程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：反向硬限位超程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：正向软限位超程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：反向软限位超程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</w:tc>
        <w:tc>
          <w:tcPr>
            <w:tcW w:w="10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硬限位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软限位超程</w:t>
            </w:r>
          </w:p>
        </w:tc>
        <w:tc>
          <w:tcPr>
            <w:tcW w:w="7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无</w:t>
            </w:r>
          </w:p>
        </w:tc>
        <w:tc>
          <w:tcPr>
            <w:tcW w:w="304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向相反方向运动；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  <w:jc w:val="center"/>
        </w:trPr>
        <w:tc>
          <w:tcPr>
            <w:tcW w:w="7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0x04</w:t>
            </w:r>
          </w:p>
        </w:tc>
        <w:tc>
          <w:tcPr>
            <w:tcW w:w="30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0x41：读错误；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0x42：写错误；</w:t>
            </w:r>
          </w:p>
        </w:tc>
        <w:tc>
          <w:tcPr>
            <w:tcW w:w="10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EEPROM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读写错误</w:t>
            </w:r>
          </w:p>
        </w:tc>
        <w:tc>
          <w:tcPr>
            <w:tcW w:w="7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无</w:t>
            </w:r>
          </w:p>
        </w:tc>
        <w:tc>
          <w:tcPr>
            <w:tcW w:w="304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可复位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8" w:hRule="atLeast"/>
          <w:jc w:val="center"/>
        </w:trPr>
        <w:tc>
          <w:tcPr>
            <w:tcW w:w="7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0x05</w:t>
            </w:r>
          </w:p>
        </w:tc>
        <w:tc>
          <w:tcPr>
            <w:tcW w:w="30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0x51：CRC 校验错误；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0x52：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功能码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错误；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0x53：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读取不合法数据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地址错误；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0x54：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写入数据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地址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超出范围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0x55：读取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个数溢出(最多一次读取 16 个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0x56：功能码非法读写错误；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0x57：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寄存器内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写入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数据超限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</w:tc>
        <w:tc>
          <w:tcPr>
            <w:tcW w:w="10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MODBUS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通讯错误</w:t>
            </w:r>
          </w:p>
        </w:tc>
        <w:tc>
          <w:tcPr>
            <w:tcW w:w="7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无</w:t>
            </w:r>
          </w:p>
        </w:tc>
        <w:tc>
          <w:tcPr>
            <w:tcW w:w="304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可复位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</w:t>
            </w:r>
          </w:p>
        </w:tc>
        <w:tc>
          <w:tcPr>
            <w:tcW w:w="30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A、B都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缺相报警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0x61：A相缺相；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0x62：B相缺相；</w:t>
            </w:r>
          </w:p>
        </w:tc>
        <w:tc>
          <w:tcPr>
            <w:tcW w:w="10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缺相报警</w:t>
            </w:r>
          </w:p>
        </w:tc>
        <w:tc>
          <w:tcPr>
            <w:tcW w:w="7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闪烁</w:t>
            </w:r>
          </w:p>
        </w:tc>
        <w:tc>
          <w:tcPr>
            <w:tcW w:w="304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14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检查电机接线是否松动或接错；</w:t>
            </w:r>
          </w:p>
          <w:p>
            <w:pPr>
              <w:widowControl/>
              <w:numPr>
                <w:ilvl w:val="0"/>
                <w:numId w:val="14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排查完后再重新上电测试；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6" w:hRule="atLeast"/>
          <w:jc w:val="center"/>
        </w:trPr>
        <w:tc>
          <w:tcPr>
            <w:tcW w:w="7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7</w:t>
            </w:r>
          </w:p>
        </w:tc>
        <w:tc>
          <w:tcPr>
            <w:tcW w:w="30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0x70：正常超差报警；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0x71：过压引起超差报警；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0x72：欠压引起超差报警；</w:t>
            </w:r>
          </w:p>
        </w:tc>
        <w:tc>
          <w:tcPr>
            <w:tcW w:w="10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超差报警</w:t>
            </w:r>
          </w:p>
        </w:tc>
        <w:tc>
          <w:tcPr>
            <w:tcW w:w="7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闪烁</w:t>
            </w:r>
          </w:p>
        </w:tc>
        <w:tc>
          <w:tcPr>
            <w:tcW w:w="304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15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检查电机接线是否正确；</w:t>
            </w:r>
          </w:p>
          <w:p>
            <w:pPr>
              <w:widowControl/>
              <w:numPr>
                <w:ilvl w:val="0"/>
                <w:numId w:val="15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检查电流设置是否足够；</w:t>
            </w:r>
          </w:p>
          <w:p>
            <w:pPr>
              <w:widowControl/>
              <w:numPr>
                <w:ilvl w:val="0"/>
                <w:numId w:val="15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检查电源功率是否足够；</w:t>
            </w:r>
          </w:p>
          <w:p>
            <w:pPr>
              <w:widowControl/>
              <w:numPr>
                <w:ilvl w:val="0"/>
                <w:numId w:val="15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可通过使能信号清除报警；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7" w:hRule="atLeast"/>
          <w:jc w:val="center"/>
        </w:trPr>
        <w:tc>
          <w:tcPr>
            <w:tcW w:w="7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8</w:t>
            </w:r>
          </w:p>
        </w:tc>
        <w:tc>
          <w:tcPr>
            <w:tcW w:w="30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：回原点超时报警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</w:tc>
        <w:tc>
          <w:tcPr>
            <w:tcW w:w="10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回原点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超时报警</w:t>
            </w:r>
          </w:p>
        </w:tc>
        <w:tc>
          <w:tcPr>
            <w:tcW w:w="7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闪烁</w:t>
            </w:r>
          </w:p>
        </w:tc>
        <w:tc>
          <w:tcPr>
            <w:tcW w:w="304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16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检查限位是否损坏；</w:t>
            </w:r>
          </w:p>
          <w:p>
            <w:pPr>
              <w:widowControl/>
              <w:numPr>
                <w:ilvl w:val="0"/>
                <w:numId w:val="16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检查限位接线是否松动；</w:t>
            </w:r>
          </w:p>
          <w:p>
            <w:pPr>
              <w:widowControl/>
              <w:numPr>
                <w:ilvl w:val="0"/>
                <w:numId w:val="16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可通过上位机或外部IO输入功能清除此报警；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9</w:t>
            </w:r>
          </w:p>
        </w:tc>
        <w:tc>
          <w:tcPr>
            <w:tcW w:w="30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0x90：恢复出厂设置；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0x91：保存状态参数组；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0x92：保存公共参数组；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0x93：保存开环常用参数组；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0x94：保存闭环常用参数组；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0x95：保存基本控制参数组；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0x96：保存回原点参数组；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0x97：保存输入输出参数组；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0x98：保存多段模式参数组；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0x99：保存性能参数组；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0x9A：保存刹车参数组；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0x9B：保存故障码参数组；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0x9C：保存用户参数组；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0x9D~0x9E：保留；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0x9F：保存所有参数组；</w:t>
            </w:r>
          </w:p>
        </w:tc>
        <w:tc>
          <w:tcPr>
            <w:tcW w:w="10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恢复出厂/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保存参数</w:t>
            </w:r>
          </w:p>
        </w:tc>
        <w:tc>
          <w:tcPr>
            <w:tcW w:w="7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闪烁</w:t>
            </w:r>
          </w:p>
        </w:tc>
        <w:tc>
          <w:tcPr>
            <w:tcW w:w="304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（1）等待指示灯不闪烁，恢复正常显示状态，方可下一步操作；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0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A</w:t>
            </w:r>
          </w:p>
        </w:tc>
        <w:tc>
          <w:tcPr>
            <w:tcW w:w="302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0xA0：Vmax&gt;Vmin；</w:t>
            </w:r>
          </w:p>
        </w:tc>
        <w:tc>
          <w:tcPr>
            <w:tcW w:w="100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速度参数设置不合理报警</w:t>
            </w:r>
          </w:p>
        </w:tc>
        <w:tc>
          <w:tcPr>
            <w:tcW w:w="788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无</w:t>
            </w:r>
          </w:p>
        </w:tc>
        <w:tc>
          <w:tcPr>
            <w:tcW w:w="304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检查最大速度值是否小于最小速度值；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470" w:name="_Toc10433"/>
      <w:bookmarkStart w:id="471" w:name="_Toc14997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6.2 指示灯闪烁</w:t>
      </w:r>
      <w:bookmarkEnd w:id="470"/>
    </w:p>
    <w:bookmarkEnd w:id="471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IRS42E一体式485总线型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闭环步进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有一个</w:t>
      </w:r>
      <w:r>
        <w:rPr>
          <w:rFonts w:hint="default" w:ascii="Times New Roman" w:hAnsi="Times New Roman" w:eastAsia="微软雅黑" w:cs="Times New Roman"/>
          <w:sz w:val="18"/>
          <w:szCs w:val="18"/>
        </w:rPr>
        <w:t>绿色LED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灯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和红色LED灯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，其一可作为</w:t>
      </w:r>
      <w:r>
        <w:rPr>
          <w:rFonts w:hint="default" w:ascii="Times New Roman" w:hAnsi="Times New Roman" w:eastAsia="微软雅黑" w:cs="Times New Roman"/>
          <w:sz w:val="18"/>
          <w:szCs w:val="18"/>
        </w:rPr>
        <w:t>电源指示灯，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其二可作为</w:t>
      </w:r>
      <w:r>
        <w:rPr>
          <w:rFonts w:hint="default" w:ascii="Times New Roman" w:hAnsi="Times New Roman" w:eastAsia="微软雅黑" w:cs="Times New Roman"/>
          <w:sz w:val="18"/>
          <w:szCs w:val="18"/>
        </w:rPr>
        <w:t>故障指示灯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、拨码状态切换指示、保存或恢复参数指示灯，</w:t>
      </w:r>
      <w:r>
        <w:rPr>
          <w:rFonts w:hint="default" w:ascii="Times New Roman" w:hAnsi="Times New Roman" w:eastAsia="微软雅黑" w:cs="Times New Roman"/>
          <w:sz w:val="18"/>
          <w:szCs w:val="18"/>
        </w:rPr>
        <w:t>具体关系如下表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6.2</w:t>
      </w:r>
      <w:r>
        <w:rPr>
          <w:rFonts w:hint="default" w:ascii="Times New Roman" w:hAnsi="Times New Roman" w:eastAsia="微软雅黑" w:cs="Times New Roman"/>
          <w:sz w:val="18"/>
          <w:szCs w:val="18"/>
        </w:rPr>
        <w:t>所示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当驱动器接通电源时，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该</w:t>
      </w:r>
      <w:r>
        <w:rPr>
          <w:rFonts w:hint="default" w:ascii="Times New Roman" w:hAnsi="Times New Roman" w:eastAsia="微软雅黑" w:cs="Times New Roman"/>
          <w:sz w:val="18"/>
          <w:szCs w:val="18"/>
        </w:rPr>
        <w:t>LED常亮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</w:rPr>
        <w:t>当驱动器切断电源时，LED熄灭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当拨动拨码开关时，绿色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LED会快速闪烁2次，此为正常现象，表示拨码状态切换有效。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当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驱动器</w:t>
      </w:r>
      <w:r>
        <w:rPr>
          <w:rFonts w:hint="default" w:ascii="Times New Roman" w:hAnsi="Times New Roman" w:eastAsia="微软雅黑" w:cs="Times New Roman"/>
          <w:sz w:val="18"/>
          <w:szCs w:val="18"/>
        </w:rPr>
        <w:t>出现故障时，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红绿灯交替循环闪烁，其不同的闪烁规律指示不同的故障信息。</w:t>
      </w:r>
      <w:r>
        <w:rPr>
          <w:rFonts w:hint="default" w:ascii="Times New Roman" w:hAnsi="Times New Roman" w:eastAsia="微软雅黑" w:cs="Times New Roman"/>
          <w:sz w:val="18"/>
          <w:szCs w:val="18"/>
        </w:rPr>
        <w:t>当故障被用户消除时，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绿色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LED保持常亮，</w:t>
      </w:r>
      <w:r>
        <w:rPr>
          <w:rFonts w:hint="default" w:ascii="Times New Roman" w:hAnsi="Times New Roman" w:eastAsia="微软雅黑" w:cs="Times New Roman"/>
          <w:sz w:val="18"/>
          <w:szCs w:val="18"/>
        </w:rPr>
        <w:t>红色LED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熄灭</w:t>
      </w:r>
      <w:r>
        <w:rPr>
          <w:rFonts w:hint="default" w:ascii="Times New Roman" w:hAnsi="Times New Roman" w:eastAsia="微软雅黑" w:cs="Times New Roman"/>
          <w:sz w:val="18"/>
          <w:szCs w:val="1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当保存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/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恢复参数时，红绿灯交替循环闪烁，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保存/恢复参数完成时，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绿色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LED常亮，</w:t>
      </w:r>
      <w:r>
        <w:rPr>
          <w:rFonts w:hint="default" w:ascii="Times New Roman" w:hAnsi="Times New Roman" w:eastAsia="微软雅黑" w:cs="Times New Roman"/>
          <w:sz w:val="18"/>
          <w:szCs w:val="18"/>
        </w:rPr>
        <w:t>红色LED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熄灭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6.2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LED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状态指示</w:t>
      </w:r>
    </w:p>
    <w:tbl>
      <w:tblPr>
        <w:tblStyle w:val="17"/>
        <w:tblW w:w="851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7"/>
        <w:gridCol w:w="1077"/>
        <w:gridCol w:w="2960"/>
        <w:gridCol w:w="34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2134" w:type="dxa"/>
            <w:gridSpan w:val="2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val="en-US" w:eastAsia="zh-CN"/>
              </w:rPr>
              <w:t>LED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</w:rPr>
              <w:t>闪烁次数</w:t>
            </w:r>
          </w:p>
        </w:tc>
        <w:tc>
          <w:tcPr>
            <w:tcW w:w="296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  <w:t>现象</w:t>
            </w:r>
          </w:p>
        </w:tc>
        <w:tc>
          <w:tcPr>
            <w:tcW w:w="341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绿色LED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红色LED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tabs>
                <w:tab w:val="left" w:pos="1317"/>
              </w:tabs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绿灯闪烁完，红灯闪烁</w: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tabs>
                <w:tab w:val="left" w:pos="1317"/>
              </w:tabs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绿灯常亮，红灯熄灭</w: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驱动器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使能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tabs>
                <w:tab w:val="left" w:pos="1317"/>
              </w:tabs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绿灯闪烁，红灯熄灭</w: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驱动器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使能，并接收到脉冲或启动命令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</w:rPr>
              <w:pict>
                <v:group id="_x0000_s2050" o:spid="_x0000_s2050" o:spt="203" style="position:absolute;left:0pt;margin-left:-1.6pt;margin-top:4.85pt;height:14.1pt;width:29.85pt;z-index:251676672;mso-width-relative:page;mso-height-relative:page;" coordorigin="4657,966340" coordsize="597,282">
                  <o:lock v:ext="edit" aspectratio="f"/>
                  <v:shape id="_x0000_s2051" o:spid="_x0000_s2051" o:spt="120" type="#_x0000_t120" style="position:absolute;left:4657;top:966340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52" o:spid="_x0000_s2052" o:spt="120" type="#_x0000_t120" style="position:absolute;left:4968;top:966340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正常超差报警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</w:rPr>
              <w:pict>
                <v:group id="_x0000_s2053" o:spid="_x0000_s2053" o:spt="203" style="position:absolute;left:0pt;margin-left:-1.6pt;margin-top:5.55pt;height:14.1pt;width:45.4pt;z-index:251670528;mso-width-relative:page;mso-height-relative:page;" coordorigin="4657,966872" coordsize="908,282">
                  <o:lock v:ext="edit" aspectratio="f"/>
                  <v:shape id="_x0000_s2054" o:spid="_x0000_s2054" o:spt="120" type="#_x0000_t120" style="position:absolute;left:4657;top:966872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55" o:spid="_x0000_s2055" o:spt="120" type="#_x0000_t120" style="position:absolute;left:4968;top:966872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56" o:spid="_x0000_s2056" o:spt="120" type="#_x0000_t120" style="position:absolute;left:5279;top:966872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驱动器未使能，并接收到脉冲或启动命令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</w:rPr>
              <w:pict>
                <v:group id="_x0000_s2057" o:spid="_x0000_s2057" o:spt="203" style="position:absolute;left:0pt;margin-left:-1.6pt;margin-top:5.7pt;height:14.1pt;width:60.95pt;z-index:251672576;mso-width-relative:page;mso-height-relative:page;" coordorigin="5928,967393" coordsize="1219,282">
                  <o:lock v:ext="edit" aspectratio="f"/>
                  <v:shape id="_x0000_s2058" o:spid="_x0000_s2058" o:spt="120" type="#_x0000_t120" style="position:absolute;left:5928;top:967393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59" o:spid="_x0000_s2059" o:spt="120" type="#_x0000_t120" style="position:absolute;left:6239;top:967393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60" o:spid="_x0000_s2060" o:spt="120" type="#_x0000_t120" style="position:absolute;left:6550;top:967393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61" o:spid="_x0000_s2061" o:spt="120" type="#_x0000_t120" style="position:absolute;left:6861;top:967393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>
                          <w:pPr>
                            <w:rPr>
                              <w:color w:val="00B050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（过压）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超差报警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  <w:t>4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  <w:t>1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</w:rPr>
              <w:pict>
                <v:group id="_x0000_s2062" o:spid="_x0000_s2062" o:spt="203" style="position:absolute;left:0pt;margin-left:-1.6pt;margin-top:4.95pt;height:14.1pt;width:75.9pt;z-index:251677696;mso-width-relative:page;mso-height-relative:page;" coordorigin="5928,967896" coordsize="1518,282">
                  <o:lock v:ext="edit" aspectratio="f"/>
                  <v:shape id="_x0000_s2063" o:spid="_x0000_s2063" o:spt="120" type="#_x0000_t120" style="position:absolute;left:7160;top:967896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064" o:spid="_x0000_s2064" o:spt="120" type="#_x0000_t120" style="position:absolute;left:5928;top:967896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65" o:spid="_x0000_s2065" o:spt="120" type="#_x0000_t120" style="position:absolute;left:6236;top:967896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66" o:spid="_x0000_s2066" o:spt="120" type="#_x0000_t120" style="position:absolute;left:6544;top:967896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67" o:spid="_x0000_s2067" o:spt="120" type="#_x0000_t120" style="position:absolute;left:6852;top:967896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（欠压）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超差报警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</w:rPr>
              <w:pict>
                <v:group id="_x0000_s2068" o:spid="_x0000_s2068" o:spt="203" style="position:absolute;left:0pt;margin-left:-1.6pt;margin-top:6.15pt;height:14.1pt;width:76.5pt;z-index:251671552;mso-width-relative:page;mso-height-relative:page;" coordorigin="4657,968438" coordsize="1530,282">
                  <o:lock v:ext="edit" aspectratio="f"/>
                  <v:shape id="_x0000_s2069" o:spid="_x0000_s2069" o:spt="120" type="#_x0000_t120" style="position:absolute;left:5901;top:968438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070" o:spid="_x0000_s2070" o:spt="120" type="#_x0000_t120" style="position:absolute;left:4657;top:968438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71" o:spid="_x0000_s2071" o:spt="120" type="#_x0000_t120" style="position:absolute;left:4968;top:968438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72" o:spid="_x0000_s2072" o:spt="120" type="#_x0000_t120" style="position:absolute;left:5279;top:968438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73" o:spid="_x0000_s2073" o:spt="120" type="#_x0000_t120" style="position:absolute;left:5590;top:968438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过压报警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</w:rPr>
              <w:pict>
                <v:group id="_x0000_s2074" o:spid="_x0000_s2074" o:spt="203" style="position:absolute;left:0pt;margin-left:-1.6pt;margin-top:5pt;height:14.1pt;width:92.05pt;z-index:251675648;mso-width-relative:page;mso-height-relative:page;" coordorigin="4657,968933" coordsize="1841,282">
                  <o:lock v:ext="edit" aspectratio="f"/>
                  <v:shape id="_x0000_s2075" o:spid="_x0000_s2075" o:spt="120" type="#_x0000_t120" style="position:absolute;left:5901;top:968933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076" o:spid="_x0000_s2076" o:spt="120" type="#_x0000_t120" style="position:absolute;left:4657;top:968933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77" o:spid="_x0000_s2077" o:spt="120" type="#_x0000_t120" style="position:absolute;left:4968;top:968933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78" o:spid="_x0000_s2078" o:spt="120" type="#_x0000_t120" style="position:absolute;left:5279;top:968933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79" o:spid="_x0000_s2079" o:spt="120" type="#_x0000_t120" style="position:absolute;left:5590;top:968933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80" o:spid="_x0000_s2080" o:spt="120" type="#_x0000_t120" style="position:absolute;left:6212;top:968933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欠压报警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</w:rPr>
              <w:pict>
                <v:group id="_x0000_s2081" o:spid="_x0000_s2081" o:spt="203" style="position:absolute;left:0pt;margin-left:-1.6pt;margin-top:5pt;height:14.1pt;width:92.05pt;z-index:251666432;mso-width-relative:page;mso-height-relative:page;" coordorigin="4657,969451" coordsize="1841,282">
                  <o:lock v:ext="edit" aspectratio="f"/>
                  <v:shape id="_x0000_s2082" o:spid="_x0000_s2082" o:spt="120" type="#_x0000_t120" style="position:absolute;left:5901;top:969451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083" o:spid="_x0000_s2083" o:spt="120" type="#_x0000_t120" style="position:absolute;left:4657;top:969451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84" o:spid="_x0000_s2084" o:spt="120" type="#_x0000_t120" style="position:absolute;left:4968;top:969451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85" o:spid="_x0000_s2085" o:spt="120" type="#_x0000_t120" style="position:absolute;left:5279;top:969451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86" o:spid="_x0000_s2086" o:spt="120" type="#_x0000_t120" style="position:absolute;left:5590;top:969451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87" o:spid="_x0000_s2087" o:spt="120" type="#_x0000_t120" style="position:absolute;left:6212;top:969451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过流报警</w:t>
            </w: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val="en-US" w:eastAsia="zh-CN"/>
              </w:rPr>
              <w:t>(保留)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</w:rPr>
              <w:pict>
                <v:group id="_x0000_s2088" o:spid="_x0000_s2088" o:spt="203" style="position:absolute;left:0pt;margin-left:-1.6pt;margin-top:5pt;height:14.1pt;width:107.6pt;z-index:251669504;mso-width-relative:page;mso-height-relative:page;" coordorigin="4657,969969" coordsize="2152,282">
                  <o:lock v:ext="edit" aspectratio="f"/>
                  <v:shape id="_x0000_s2089" o:spid="_x0000_s2089" o:spt="120" type="#_x0000_t120" style="position:absolute;left:5901;top:969969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090" o:spid="_x0000_s2090" o:spt="120" type="#_x0000_t120" style="position:absolute;left:4657;top:969969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91" o:spid="_x0000_s2091" o:spt="120" type="#_x0000_t120" style="position:absolute;left:4968;top:969969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92" o:spid="_x0000_s2092" o:spt="120" type="#_x0000_t120" style="position:absolute;left:5279;top:969969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93" o:spid="_x0000_s2093" o:spt="120" type="#_x0000_t120" style="position:absolute;left:6523;top:969969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094" o:spid="_x0000_s2094" o:spt="120" type="#_x0000_t120" style="position:absolute;left:5590;top:969969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95" o:spid="_x0000_s2095" o:spt="120" type="#_x0000_t120" style="position:absolute;left:6212;top:969969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AB缺相报警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</w:rPr>
              <w:pict>
                <v:group id="_x0000_s2096" o:spid="_x0000_s2096" o:spt="203" style="position:absolute;left:0pt;margin-left:-1.6pt;margin-top:5pt;height:14.1pt;width:123.15pt;z-index:251673600;mso-width-relative:page;mso-height-relative:page;" coordorigin="4657,970487" coordsize="2463,282">
                  <o:lock v:ext="edit" aspectratio="f"/>
                  <v:shape id="_x0000_s2097" o:spid="_x0000_s2097" o:spt="120" type="#_x0000_t120" style="position:absolute;left:5901;top:970487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098" o:spid="_x0000_s2098" o:spt="120" type="#_x0000_t120" style="position:absolute;left:4657;top:970487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99" o:spid="_x0000_s2099" o:spt="120" type="#_x0000_t120" style="position:absolute;left:4968;top:970487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00" o:spid="_x0000_s2100" o:spt="120" type="#_x0000_t120" style="position:absolute;left:5279;top:970487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01" o:spid="_x0000_s2101" o:spt="120" type="#_x0000_t120" style="position:absolute;left:6523;top:970487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102" o:spid="_x0000_s2102" o:spt="120" type="#_x0000_t120" style="position:absolute;left:6834;top:970487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103" o:spid="_x0000_s2103" o:spt="120" type="#_x0000_t120" style="position:absolute;left:5590;top:970487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04" o:spid="_x0000_s2104" o:spt="120" type="#_x0000_t120" style="position:absolute;left:6212;top:970487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仅A缺相报警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</w:rPr>
              <w:pict>
                <v:group id="_x0000_s2105" o:spid="_x0000_s2105" o:spt="203" style="position:absolute;left:0pt;margin-left:-1.6pt;margin-top:5.6pt;height:14.1pt;width:138.7pt;z-index:251674624;mso-width-relative:page;mso-height-relative:page;" coordorigin="4657,971017" coordsize="2774,282">
                  <o:lock v:ext="edit" aspectratio="f"/>
                  <v:shape id="_x0000_s2106" o:spid="_x0000_s2106" o:spt="120" type="#_x0000_t120" style="position:absolute;left:5901;top:971017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107" o:spid="_x0000_s2107" o:spt="120" type="#_x0000_t120" style="position:absolute;left:4657;top:971017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08" o:spid="_x0000_s2108" o:spt="120" type="#_x0000_t120" style="position:absolute;left:4968;top:971017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09" o:spid="_x0000_s2109" o:spt="120" type="#_x0000_t120" style="position:absolute;left:5279;top:971017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10" o:spid="_x0000_s2110" o:spt="120" type="#_x0000_t120" style="position:absolute;left:6523;top:971017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111" o:spid="_x0000_s2111" o:spt="120" type="#_x0000_t120" style="position:absolute;left:6834;top:971017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112" o:spid="_x0000_s2112" o:spt="120" type="#_x0000_t120" style="position:absolute;left:7145;top:971017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113" o:spid="_x0000_s2113" o:spt="120" type="#_x0000_t120" style="position:absolute;left:5590;top:971017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14" o:spid="_x0000_s2114" o:spt="120" type="#_x0000_t120" style="position:absolute;left:6212;top:971017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仅B缺相报警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</w:rPr>
              <w:pict>
                <v:group id="_x0000_s2115" o:spid="_x0000_s2115" o:spt="203" style="position:absolute;left:0pt;margin-left:-1.6pt;margin-top:5.4pt;height:14.1pt;width:138.7pt;z-index:251668480;mso-width-relative:page;mso-height-relative:page;" coordorigin="4657,971531" coordsize="2774,282">
                  <o:lock v:ext="edit" aspectratio="f"/>
                  <v:shape id="_x0000_s2116" o:spid="_x0000_s2116" o:spt="120" type="#_x0000_t120" style="position:absolute;left:5901;top:971531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117" o:spid="_x0000_s2117" o:spt="120" type="#_x0000_t120" style="position:absolute;left:4657;top:971531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18" o:spid="_x0000_s2118" o:spt="120" type="#_x0000_t120" style="position:absolute;left:4968;top:971531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19" o:spid="_x0000_s2119" o:spt="120" type="#_x0000_t120" style="position:absolute;left:5279;top:971531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20" o:spid="_x0000_s2120" o:spt="120" type="#_x0000_t120" style="position:absolute;left:6523;top:971531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121" o:spid="_x0000_s2121" o:spt="120" type="#_x0000_t120" style="position:absolute;left:6834;top:971531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122" o:spid="_x0000_s2122" o:spt="120" type="#_x0000_t120" style="position:absolute;left:7145;top:971531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123" o:spid="_x0000_s2123" o:spt="120" type="#_x0000_t120" style="position:absolute;left:5590;top:971531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24" o:spid="_x0000_s2124" o:spt="120" type="#_x0000_t120" style="position:absolute;left:6212;top:971531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回原点模式下超时报警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</w:rPr>
              <w:pict>
                <v:group id="_x0000_s2125" o:spid="_x0000_s2125" o:spt="203" style="position:absolute;left:0pt;margin-left:-1.6pt;margin-top:4.8pt;height:14.1pt;width:45.4pt;z-index:251677696;mso-width-relative:page;mso-height-relative:page;" coordorigin="4657,972037" coordsize="908,282">
                  <o:lock v:ext="edit" aspectratio="f"/>
                  <v:shape id="_x0000_s2126" o:spid="_x0000_s2126" o:spt="120" type="#_x0000_t120" style="position:absolute;left:4657;top:972037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27" o:spid="_x0000_s2127" o:spt="120" type="#_x0000_t120" style="position:absolute;left:4968;top:972037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28" o:spid="_x0000_s2128" o:spt="120" type="#_x0000_t120" style="position:absolute;left:5279;top:972037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恢复参数进程中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18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</w:rPr>
              <w:pict>
                <v:group id="_x0000_s2129" o:spid="_x0000_s2129" o:spt="203" style="position:absolute;left:0pt;margin-left:-0.25pt;margin-top:5.3pt;height:14.1pt;width:60.95pt;z-index:251667456;mso-width-relative:page;mso-height-relative:page;" coordorigin="4684,972565" coordsize="1219,282">
                  <o:lock v:ext="edit" aspectratio="f"/>
                  <v:shape id="_x0000_s2130" o:spid="_x0000_s2130" o:spt="120" type="#_x0000_t120" style="position:absolute;left:4684;top:972565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31" o:spid="_x0000_s2131" o:spt="120" type="#_x0000_t120" style="position:absolute;left:4995;top:972565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32" o:spid="_x0000_s2132" o:spt="120" type="#_x0000_t120" style="position:absolute;left:5306;top:972565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33" o:spid="_x0000_s2133" o:spt="120" type="#_x0000_t120" style="position:absolute;left:5617;top:972565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保存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参数进程中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0" w:num="1"/>
          <w:docGrid w:type="lines" w:linePitch="332" w:charSpace="0"/>
        </w:sectPr>
      </w:pP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outlineLvl w:val="0"/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</w:pPr>
      <w:bookmarkStart w:id="472" w:name="_Toc828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  <w:t>保修及售后</w:t>
      </w:r>
      <w:bookmarkEnd w:id="472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473" w:name="_Toc7270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7.1 保修</w:t>
      </w:r>
      <w:bookmarkEnd w:id="469"/>
      <w:bookmarkEnd w:id="473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474" w:name="_Toc13392"/>
      <w:bookmarkStart w:id="475" w:name="_Toc776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7.1.1 免费保修情况</w:t>
      </w:r>
      <w:bookmarkEnd w:id="474"/>
      <w:bookmarkEnd w:id="475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  <w:t xml:space="preserve">本公司郑重承诺，凡是购买本公司的所有产品，若在使用过程中因产品自身原因造成损坏的，均提供一年免费维修服务。产品的来回运费由双方各承担一半。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476" w:name="_Toc16639"/>
      <w:bookmarkStart w:id="477" w:name="_Toc29936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7.1.2 不保修的情况</w:t>
      </w:r>
      <w:bookmarkEnd w:id="476"/>
      <w:bookmarkEnd w:id="477"/>
    </w:p>
    <w:p>
      <w:pPr>
        <w:keepNext w:val="0"/>
        <w:keepLines w:val="0"/>
        <w:pageBreakBefore w:val="0"/>
        <w:widowControl/>
        <w:numPr>
          <w:ilvl w:val="0"/>
          <w:numId w:val="1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  <w:t>因客户自身接线错误导致驱动器损坏的；</w:t>
      </w:r>
    </w:p>
    <w:p>
      <w:pPr>
        <w:keepNext w:val="0"/>
        <w:keepLines w:val="0"/>
        <w:pageBreakBefore w:val="0"/>
        <w:widowControl/>
        <w:numPr>
          <w:ilvl w:val="0"/>
          <w:numId w:val="1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  <w:t>超出额定工作电压导致驱动器损坏的；</w:t>
      </w:r>
    </w:p>
    <w:p>
      <w:pPr>
        <w:keepNext w:val="0"/>
        <w:keepLines w:val="0"/>
        <w:pageBreakBefore w:val="0"/>
        <w:widowControl/>
        <w:numPr>
          <w:ilvl w:val="0"/>
          <w:numId w:val="1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  <w:t>直流供电驱动接入交流电源导致驱动器损坏的；</w:t>
      </w:r>
    </w:p>
    <w:p>
      <w:pPr>
        <w:keepNext w:val="0"/>
        <w:keepLines w:val="0"/>
        <w:pageBreakBefore w:val="0"/>
        <w:widowControl/>
        <w:numPr>
          <w:ilvl w:val="0"/>
          <w:numId w:val="1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  <w:lang w:eastAsia="zh-CN"/>
        </w:rPr>
        <w:t>因客户现场环境极其恶劣，如潮湿、极冷、极热等恶劣环境因素，而没有提前告知本公司，导致驱动器损坏的；</w:t>
      </w:r>
    </w:p>
    <w:p>
      <w:pPr>
        <w:keepNext w:val="0"/>
        <w:keepLines w:val="0"/>
        <w:pageBreakBefore w:val="0"/>
        <w:widowControl/>
        <w:numPr>
          <w:ilvl w:val="0"/>
          <w:numId w:val="1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  <w:lang w:eastAsia="zh-CN"/>
        </w:rPr>
        <w:t>客户私自拆卸驱动器外壳或序列标签号有被撕下的痕迹；</w:t>
      </w:r>
    </w:p>
    <w:p>
      <w:pPr>
        <w:keepNext w:val="0"/>
        <w:keepLines w:val="0"/>
        <w:pageBreakBefore w:val="0"/>
        <w:widowControl/>
        <w:numPr>
          <w:ilvl w:val="0"/>
          <w:numId w:val="1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  <w:lang w:eastAsia="zh-CN"/>
        </w:rPr>
        <w:t>在客户确认收货</w:t>
      </w:r>
      <w:r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  <w:lang w:val="en-US" w:eastAsia="zh-CN"/>
        </w:rPr>
        <w:t>15天后，外壳被明显破坏、撞击，导致驱动器损坏的；</w:t>
      </w:r>
    </w:p>
    <w:p>
      <w:pPr>
        <w:keepNext w:val="0"/>
        <w:keepLines w:val="0"/>
        <w:pageBreakBefore w:val="0"/>
        <w:widowControl/>
        <w:numPr>
          <w:ilvl w:val="0"/>
          <w:numId w:val="1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  <w:lang w:val="en-US" w:eastAsia="zh-CN"/>
        </w:rPr>
        <w:t>不可抗拒的自然灾害，如火灾、地震、海啸、台风等因素；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  <w:t>以上几种情况，本公司在评估各方利害之后，会收取一定的维修成本费，其余情况均永久免费维修。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478" w:name="_Toc2461"/>
      <w:bookmarkStart w:id="479" w:name="_Toc14660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7.2 换货</w:t>
      </w:r>
      <w:bookmarkEnd w:id="478"/>
      <w:bookmarkEnd w:id="47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480" w:name="_Toc12400"/>
      <w:bookmarkStart w:id="481" w:name="_Toc15316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7.2.1 产品故障换货</w:t>
      </w:r>
      <w:bookmarkEnd w:id="480"/>
      <w:bookmarkEnd w:id="481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对于新产品本身出现的故障，本公司提供三个月的免费换货服务。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在我们的技术支持人员确认为产品本身问题后，再将产品寄回本公司，以免往返上的时间与邮资耗损。客户需先将故障产品以快递或物流的方式寄回，本公司收到后会第一时间将另一新品寄回给客户。</w:t>
      </w: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/>
          <w:bCs w:val="0"/>
          <w:i w:val="0"/>
          <w:iCs w:val="0"/>
          <w:kern w:val="2"/>
          <w:sz w:val="18"/>
          <w:szCs w:val="18"/>
          <w:highlight w:val="none"/>
          <w:lang w:val="en-US" w:eastAsia="zh-CN" w:bidi="ar-SA"/>
        </w:rPr>
        <w:t>注意：</w:t>
      </w: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本公司的所有产品在出库前均经过严格的测试、老化，因此新品出现故障的情况极其少见，请操作时务必详阅说明书或咨询我们的技术支持人员，或由我们的技术支持人员远程协助客户进行操作。</w:t>
      </w:r>
    </w:p>
    <w:p>
      <w:pPr>
        <w:keepNext w:val="0"/>
        <w:keepLines w:val="0"/>
        <w:pageBreakBefore w:val="0"/>
        <w:widowControl/>
        <w:numPr>
          <w:ilvl w:val="0"/>
          <w:numId w:val="18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Times New Roman" w:hAnsi="Times New Roman" w:eastAsia="微软雅黑" w:cs="Times New Roman"/>
          <w:b/>
          <w:bCs w:val="0"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/>
          <w:bCs w:val="0"/>
          <w:kern w:val="2"/>
          <w:sz w:val="18"/>
          <w:szCs w:val="18"/>
          <w:highlight w:val="none"/>
          <w:lang w:val="en-US" w:eastAsia="zh-CN" w:bidi="ar-SA"/>
        </w:rPr>
        <w:t>换货时须注意以下几点：</w:t>
      </w:r>
    </w:p>
    <w:p>
      <w:pPr>
        <w:keepNext w:val="0"/>
        <w:keepLines w:val="0"/>
        <w:pageBreakBefore w:val="0"/>
        <w:widowControl/>
        <w:numPr>
          <w:ilvl w:val="0"/>
          <w:numId w:val="19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bookmarkStart w:id="482" w:name="_Toc5088"/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寄回时包装请务必完善，避免运送时造成损毁；</w:t>
      </w:r>
    </w:p>
    <w:p>
      <w:pPr>
        <w:keepNext w:val="0"/>
        <w:keepLines w:val="0"/>
        <w:pageBreakBefore w:val="0"/>
        <w:widowControl/>
        <w:numPr>
          <w:ilvl w:val="0"/>
          <w:numId w:val="19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换货时请确保所附配件完整；</w:t>
      </w:r>
    </w:p>
    <w:p>
      <w:pPr>
        <w:keepNext w:val="0"/>
        <w:keepLines w:val="0"/>
        <w:pageBreakBefore w:val="0"/>
        <w:widowControl/>
        <w:numPr>
          <w:ilvl w:val="0"/>
          <w:numId w:val="19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每个驱动器应独立用原有外盒包装，避免运输过程中对产品造成二次损伤；</w:t>
      </w:r>
    </w:p>
    <w:p>
      <w:pPr>
        <w:keepNext w:val="0"/>
        <w:keepLines w:val="0"/>
        <w:pageBreakBefore w:val="0"/>
        <w:widowControl/>
        <w:numPr>
          <w:ilvl w:val="0"/>
          <w:numId w:val="19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 xml:space="preserve">若驱动器寄回后经检测确认并非产品故障，而是客户本身操作疏忽，误以为是驱动器故障的，则本公司不承担运费（客户本身操作疏忽包括：接错线导致驱动器毁损、接线不良误以为驱动器是损坏的、操作错误导致驱动器无法正常使用的等等）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2"/>
        <w:rPr>
          <w:rFonts w:hint="default" w:ascii="Times New Roman" w:hAnsi="Times New Roman" w:eastAsia="微软雅黑" w:cs="Times New Roman"/>
          <w:b w:val="0"/>
          <w:bCs/>
          <w:kern w:val="2"/>
          <w:sz w:val="21"/>
          <w:szCs w:val="21"/>
          <w:highlight w:val="none"/>
          <w:lang w:val="en-US" w:eastAsia="zh-CN" w:bidi="ar-SA"/>
        </w:rPr>
      </w:pPr>
      <w:bookmarkStart w:id="483" w:name="_Toc11372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7.2.2 非产品故障换货</w:t>
      </w:r>
      <w:bookmarkEnd w:id="482"/>
      <w:bookmarkEnd w:id="483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如果客户对收到的产品外观或功能不满意，想更换更优越的驱动器，则可以在收到产品一周之内向本公司申请换货服务。本公司经核实后，再将产品返回，公司在确认已返回产品外观无损坏、配件齐全、包装良好的条件下，为客户更换其他产品。对于更换的产品，若其间有差价，则差价部分由客户补上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/>
          <w:bCs w:val="0"/>
          <w:kern w:val="2"/>
          <w:sz w:val="18"/>
          <w:szCs w:val="18"/>
          <w:highlight w:val="none"/>
          <w:lang w:val="en-US" w:eastAsia="zh-CN" w:bidi="ar-SA"/>
        </w:rPr>
        <w:t>注意：更换后的产品将不再享受非产品故障换货服务。非产品故障换货服务产生的来回运费及其它费用均由客户承担！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484" w:name="_Toc5132"/>
      <w:bookmarkStart w:id="485" w:name="_Toc31994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7.3 退货</w:t>
      </w:r>
      <w:bookmarkEnd w:id="484"/>
      <w:bookmarkEnd w:id="485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本公司对有质量问题的产品提供7天退货服务，如在收到本产品7日内（以客户实际签收日为准）发现产品本身质量问题，请及时跟我们的业务员或技术支持人员沟通，经本公司技术支持人员确认为公司产品本身质量问题后，客户再将原完整商品及其内外包装、附配件及出货单以快递或物流的方式寄回本公司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 xml:space="preserve">若经本公司检查并确认无误后，客户仍执意退货，则来回运费以及由此产生的其它一切费用均由客户自行承担。 </w:t>
      </w:r>
    </w:p>
    <w:p>
      <w:pPr>
        <w:keepNext w:val="0"/>
        <w:keepLines w:val="0"/>
        <w:pageBreakBefore w:val="0"/>
        <w:widowControl/>
        <w:numPr>
          <w:ilvl w:val="0"/>
          <w:numId w:val="18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/>
          <w:bCs w:val="0"/>
          <w:kern w:val="2"/>
          <w:sz w:val="18"/>
          <w:szCs w:val="18"/>
          <w:highlight w:val="none"/>
          <w:lang w:val="en-US" w:eastAsia="zh-CN" w:bidi="ar-SA"/>
        </w:rPr>
        <w:t>退货时须注意以下几点：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 xml:space="preserve">（1）退款方式请与本公司相关部门取得联系后再实施退款；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 xml:space="preserve">（2）产品必须是全新状态且包装完整，请以快递或物流的方式寄回本公司；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（3）产品外观损毁、所附配件不齐全等由客户造成的问题恕不受理；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</w:pPr>
      <w:bookmarkStart w:id="486" w:name="_Toc15748"/>
      <w:bookmarkStart w:id="487" w:name="_Toc17088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7.4 售后服务</w:t>
      </w:r>
      <w:bookmarkEnd w:id="486"/>
      <w:bookmarkEnd w:id="487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  <w:t>若您在使用本产品时，需要产品售后服务支持，可第一时间与本公司取得联系。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  <w:t>全国免费服务热线：0755-23206995；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  <w:t>技术专员服务热线：18576758897(谢先生)、17666115681(拓先生)；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  <w:t>服务时间：周一至周五8：30-17：30（国家法定节假日除外）。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</w:pP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outlineLvl w:val="0"/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</w:pPr>
      <w:bookmarkStart w:id="488" w:name="_Toc1747"/>
      <w:bookmarkStart w:id="489" w:name="_Toc14881"/>
      <w:bookmarkStart w:id="490" w:name="_Toc7862"/>
      <w:bookmarkStart w:id="491" w:name="_Toc22724"/>
      <w:bookmarkStart w:id="492" w:name="_Toc7713"/>
      <w:bookmarkStart w:id="493" w:name="_Toc11995"/>
      <w:bookmarkStart w:id="494" w:name="_Toc22063_WPSOffice_Level1"/>
      <w:bookmarkStart w:id="495" w:name="_Toc1856"/>
      <w:bookmarkStart w:id="496" w:name="_Toc12234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  <w:t>版本修订历史</w:t>
      </w:r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</w:p>
    <w:tbl>
      <w:tblPr>
        <w:tblStyle w:val="17"/>
        <w:tblW w:w="85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9"/>
        <w:gridCol w:w="4924"/>
        <w:gridCol w:w="1326"/>
        <w:gridCol w:w="14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83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  <w:t>版本号</w:t>
            </w:r>
          </w:p>
        </w:tc>
        <w:tc>
          <w:tcPr>
            <w:tcW w:w="492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32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  <w:lang w:eastAsia="zh-CN"/>
              </w:rPr>
              <w:t>修改截止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  <w:t>时间</w:t>
            </w:r>
          </w:p>
        </w:tc>
        <w:tc>
          <w:tcPr>
            <w:tcW w:w="142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  <w:lang w:eastAsia="zh-CN"/>
              </w:rPr>
              <w:t>制定人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  <w:lang w:val="en-US" w:eastAsia="zh-CN"/>
              </w:rPr>
              <w:t>/审核人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V1.0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.0</w:t>
            </w:r>
          </w:p>
        </w:tc>
        <w:tc>
          <w:tcPr>
            <w:tcW w:w="492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初始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使用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版本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；</w:t>
            </w:r>
          </w:p>
        </w:tc>
        <w:tc>
          <w:tcPr>
            <w:tcW w:w="132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20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.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.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25</w:t>
            </w:r>
          </w:p>
        </w:tc>
        <w:tc>
          <w:tcPr>
            <w:tcW w:w="142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TCJ/XH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V1.0.1</w:t>
            </w:r>
          </w:p>
        </w:tc>
        <w:tc>
          <w:tcPr>
            <w:tcW w:w="492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）修改章节‘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3.2.2 通讯波特率设置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’中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SW3拨至ON对应的波特率为115200；</w:t>
            </w:r>
          </w:p>
        </w:tc>
        <w:tc>
          <w:tcPr>
            <w:tcW w:w="132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2021.12.13</w:t>
            </w:r>
          </w:p>
        </w:tc>
        <w:tc>
          <w:tcPr>
            <w:tcW w:w="142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TCJ/XH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V1.0.2</w:t>
            </w:r>
          </w:p>
        </w:tc>
        <w:tc>
          <w:tcPr>
            <w:tcW w:w="492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20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优化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0x000B、0x000C的说明项内容；</w:t>
            </w:r>
          </w:p>
          <w:p>
            <w:pPr>
              <w:numPr>
                <w:ilvl w:val="0"/>
                <w:numId w:val="20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增加寄存器0x0187、0x0188；</w:t>
            </w:r>
          </w:p>
          <w:p>
            <w:pPr>
              <w:numPr>
                <w:ilvl w:val="0"/>
                <w:numId w:val="20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增加回零方式33-34、-3、-4、-5、-6；</w:t>
            </w:r>
          </w:p>
        </w:tc>
        <w:tc>
          <w:tcPr>
            <w:tcW w:w="132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2021.12.24</w:t>
            </w:r>
          </w:p>
        </w:tc>
        <w:tc>
          <w:tcPr>
            <w:tcW w:w="142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TCJ/XH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V1.0.3</w:t>
            </w:r>
          </w:p>
        </w:tc>
        <w:tc>
          <w:tcPr>
            <w:tcW w:w="492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21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更改寄存器0x0013、0x0017、0x001C、0x001F、0x002F、0x0184~0x0186功能；</w:t>
            </w:r>
          </w:p>
          <w:p>
            <w:pPr>
              <w:numPr>
                <w:ilvl w:val="0"/>
                <w:numId w:val="21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新增寄存器0x0189~0x018D；</w:t>
            </w:r>
          </w:p>
          <w:p>
            <w:pPr>
              <w:numPr>
                <w:ilvl w:val="0"/>
                <w:numId w:val="21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章节‘3.2 拨码开关’功能设定变更；</w:t>
            </w:r>
          </w:p>
          <w:p>
            <w:pPr>
              <w:numPr>
                <w:ilvl w:val="0"/>
                <w:numId w:val="21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章节‘3.3 指示灯’功能变更；</w:t>
            </w:r>
          </w:p>
          <w:p>
            <w:pPr>
              <w:numPr>
                <w:ilvl w:val="0"/>
                <w:numId w:val="21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新增章节‘5.4 常用功能’；</w:t>
            </w:r>
          </w:p>
          <w:p>
            <w:pPr>
              <w:numPr>
                <w:ilvl w:val="0"/>
                <w:numId w:val="21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故障码6功能丰富；</w:t>
            </w:r>
          </w:p>
        </w:tc>
        <w:tc>
          <w:tcPr>
            <w:tcW w:w="132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2022.04.21</w:t>
            </w:r>
          </w:p>
        </w:tc>
        <w:tc>
          <w:tcPr>
            <w:tcW w:w="142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TCJ/XH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V1.0.4</w:t>
            </w:r>
          </w:p>
        </w:tc>
        <w:tc>
          <w:tcPr>
            <w:tcW w:w="492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（1）对协议项内容进行了增添优化；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（2）对报警指示灯闪烁规律做了更改</w:t>
            </w:r>
          </w:p>
        </w:tc>
        <w:tc>
          <w:tcPr>
            <w:tcW w:w="132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2022.06.06</w:t>
            </w:r>
          </w:p>
        </w:tc>
        <w:tc>
          <w:tcPr>
            <w:tcW w:w="142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TCJ/XH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V1.0.5</w:t>
            </w:r>
          </w:p>
        </w:tc>
        <w:tc>
          <w:tcPr>
            <w:tcW w:w="492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22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0x0000~0x0001、0x0012、0x001C功能更改；</w:t>
            </w:r>
          </w:p>
          <w:p>
            <w:pPr>
              <w:numPr>
                <w:ilvl w:val="0"/>
                <w:numId w:val="22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0x0194~0x019F更改说明项内容；</w:t>
            </w:r>
          </w:p>
          <w:p>
            <w:pPr>
              <w:numPr>
                <w:ilvl w:val="0"/>
                <w:numId w:val="22"/>
              </w:numPr>
              <w:ind w:left="0" w:leftChars="0" w:firstLine="0" w:firstLineChars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章节4.4、5.4、6.1内容更改、优化；</w:t>
            </w:r>
          </w:p>
          <w:p>
            <w:pPr>
              <w:numPr>
                <w:ilvl w:val="0"/>
                <w:numId w:val="22"/>
              </w:numPr>
              <w:ind w:left="0" w:leftChars="0" w:firstLine="0" w:firstLineChars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细节性内容优化更改；</w:t>
            </w:r>
          </w:p>
        </w:tc>
        <w:tc>
          <w:tcPr>
            <w:tcW w:w="132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2022.07.11</w:t>
            </w:r>
          </w:p>
        </w:tc>
        <w:tc>
          <w:tcPr>
            <w:tcW w:w="142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TCJ/XH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V1.0.6</w:t>
            </w:r>
          </w:p>
        </w:tc>
        <w:tc>
          <w:tcPr>
            <w:tcW w:w="492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（1）3.5.1小节增加NPN型、PNP型传感器接线示意图；</w:t>
            </w:r>
          </w:p>
          <w:p>
            <w:pPr>
              <w:numPr>
                <w:ilvl w:val="0"/>
                <w:numId w:val="0"/>
              </w:numPr>
              <w:ind w:leftChars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（2）更改寄存器0x0030、0x003C、0x003D的设定范围、默认值；</w:t>
            </w:r>
          </w:p>
          <w:p>
            <w:pPr>
              <w:numPr>
                <w:ilvl w:val="0"/>
                <w:numId w:val="0"/>
              </w:numPr>
              <w:ind w:leftChars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（3）增加寄存器0x018F功能；</w:t>
            </w:r>
          </w:p>
          <w:p>
            <w:pPr>
              <w:numPr>
                <w:ilvl w:val="0"/>
                <w:numId w:val="0"/>
              </w:numPr>
              <w:ind w:leftChars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（4）4.2.10小节增加寄存器0x01A0功能；</w:t>
            </w:r>
          </w:p>
          <w:p>
            <w:pPr>
              <w:numPr>
                <w:ilvl w:val="0"/>
                <w:numId w:val="0"/>
              </w:numPr>
              <w:ind w:leftChars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（5）修改6.2小节报警灯闪烁规律；</w:t>
            </w:r>
          </w:p>
        </w:tc>
        <w:tc>
          <w:tcPr>
            <w:tcW w:w="132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2022.11.3</w:t>
            </w:r>
          </w:p>
        </w:tc>
        <w:tc>
          <w:tcPr>
            <w:tcW w:w="142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TCJ/XH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V1.0.7</w:t>
            </w:r>
          </w:p>
        </w:tc>
        <w:tc>
          <w:tcPr>
            <w:tcW w:w="492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23"/>
              </w:numPr>
              <w:ind w:left="0" w:leftChars="0" w:firstLine="0" w:firstLineChars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优化更改3.5章节输入信号的功能；</w:t>
            </w:r>
          </w:p>
          <w:p>
            <w:pPr>
              <w:numPr>
                <w:ilvl w:val="0"/>
                <w:numId w:val="23"/>
              </w:numPr>
              <w:ind w:left="0" w:leftChars="0" w:firstLine="0" w:firstLineChars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优化更改4.2章节内寄存器的定义、功能等信息；</w:t>
            </w:r>
          </w:p>
          <w:p>
            <w:pPr>
              <w:numPr>
                <w:ilvl w:val="0"/>
                <w:numId w:val="23"/>
              </w:numPr>
              <w:ind w:left="0" w:leftChars="0" w:firstLine="0" w:firstLineChars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优化更改4.5章节的描述性内容，增加了表格；</w:t>
            </w:r>
          </w:p>
          <w:p>
            <w:pPr>
              <w:numPr>
                <w:ilvl w:val="0"/>
                <w:numId w:val="23"/>
              </w:numPr>
              <w:ind w:left="0" w:leftChars="0" w:firstLine="0" w:firstLineChars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5.3章节增加了回零模式；</w:t>
            </w:r>
          </w:p>
          <w:p>
            <w:pPr>
              <w:numPr>
                <w:ilvl w:val="0"/>
                <w:numId w:val="23"/>
              </w:numPr>
              <w:ind w:left="0" w:leftChars="0" w:firstLine="0" w:firstLineChars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5.4.1小节丰富了启动命令；</w:t>
            </w:r>
          </w:p>
          <w:p>
            <w:pPr>
              <w:numPr>
                <w:ilvl w:val="0"/>
                <w:numId w:val="23"/>
              </w:numPr>
              <w:ind w:left="0" w:leftChars="0" w:firstLine="0" w:firstLineChars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6.1章节丰富了报警码；</w:t>
            </w:r>
          </w:p>
        </w:tc>
        <w:tc>
          <w:tcPr>
            <w:tcW w:w="132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2023.12.7</w:t>
            </w:r>
          </w:p>
        </w:tc>
        <w:tc>
          <w:tcPr>
            <w:tcW w:w="142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TCJ/XH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V1.0.8</w:t>
            </w:r>
          </w:p>
        </w:tc>
        <w:tc>
          <w:tcPr>
            <w:tcW w:w="492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24"/>
              </w:numPr>
              <w:ind w:leftChars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增加了跟输入输出相关的功能；</w:t>
            </w:r>
          </w:p>
          <w:p>
            <w:pPr>
              <w:numPr>
                <w:ilvl w:val="0"/>
                <w:numId w:val="24"/>
              </w:numPr>
              <w:ind w:leftChars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修改了指示灯闪烁规律；</w:t>
            </w:r>
          </w:p>
          <w:p>
            <w:pPr>
              <w:numPr>
                <w:ilvl w:val="0"/>
                <w:numId w:val="24"/>
              </w:numPr>
              <w:ind w:leftChars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第三章接口定义更改；</w:t>
            </w:r>
          </w:p>
          <w:p>
            <w:pPr>
              <w:numPr>
                <w:ilvl w:val="0"/>
                <w:numId w:val="24"/>
              </w:numPr>
              <w:ind w:leftChars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增加5.4章节；</w:t>
            </w:r>
          </w:p>
        </w:tc>
        <w:tc>
          <w:tcPr>
            <w:tcW w:w="132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2024.1.30</w:t>
            </w:r>
          </w:p>
        </w:tc>
        <w:tc>
          <w:tcPr>
            <w:tcW w:w="142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TCJ/XH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V1.0.9</w:t>
            </w:r>
          </w:p>
        </w:tc>
        <w:tc>
          <w:tcPr>
            <w:tcW w:w="492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（1）修改输入端口相关功能；</w:t>
            </w:r>
          </w:p>
        </w:tc>
        <w:tc>
          <w:tcPr>
            <w:tcW w:w="132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2024.4.9</w:t>
            </w:r>
          </w:p>
        </w:tc>
        <w:tc>
          <w:tcPr>
            <w:tcW w:w="142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TCJ/XH</w:t>
            </w:r>
          </w:p>
        </w:tc>
      </w:tr>
    </w:tbl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color w:val="000000"/>
          <w:kern w:val="0"/>
          <w:sz w:val="18"/>
          <w:szCs w:val="18"/>
          <w:highlight w:val="none"/>
          <w:lang w:val="en-US" w:eastAsia="zh-CN" w:bidi="ar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0" w:num="1"/>
      <w:docGrid w:type="lines" w:linePitch="33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pict>
        <v:shape id="_x0000_s4098" o:spid="_x0000_s4098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<v:path/>
          <v:fill on="f" focussize="0,0"/>
          <v:stroke on="f" weight="0.5pt"/>
          <v:imagedata o:title=""/>
          <o:lock v:ext="edit" aspectratio="f"/>
          <v:textbox inset="0mm,0mm,0mm,0mm" style="mso-fit-shape-to-text:t;">
            <w:txbxContent>
              <w:p>
                <w:pPr>
                  <w:pStyle w:val="9"/>
                  <w:rPr>
                    <w:rFonts w:hint="default" w:ascii="Times New Roman" w:hAnsi="Times New Roman" w:eastAsia="微软雅黑" w:cs="Times New Roman"/>
                    <w:sz w:val="18"/>
                    <w:szCs w:val="18"/>
                  </w:rPr>
                </w:pPr>
                <w:r>
                  <w:rPr>
                    <w:rFonts w:hint="default" w:ascii="Times New Roman" w:hAnsi="Times New Roman" w:eastAsia="微软雅黑" w:cs="Times New Roman"/>
                    <w:sz w:val="18"/>
                    <w:szCs w:val="18"/>
                  </w:rPr>
                  <w:fldChar w:fldCharType="begin"/>
                </w:r>
                <w:r>
                  <w:rPr>
                    <w:rFonts w:hint="default" w:ascii="Times New Roman" w:hAnsi="Times New Roman" w:eastAsia="微软雅黑" w:cs="Times New Roman"/>
                    <w:sz w:val="18"/>
                    <w:szCs w:val="18"/>
                  </w:rPr>
                  <w:instrText xml:space="preserve"> PAGE  \* MERGEFORMAT </w:instrText>
                </w:r>
                <w:r>
                  <w:rPr>
                    <w:rFonts w:hint="default" w:ascii="Times New Roman" w:hAnsi="Times New Roman" w:eastAsia="微软雅黑" w:cs="Times New Roman"/>
                    <w:sz w:val="18"/>
                    <w:szCs w:val="18"/>
                  </w:rPr>
                  <w:fldChar w:fldCharType="separate"/>
                </w:r>
                <w:r>
                  <w:rPr>
                    <w:rFonts w:hint="default" w:ascii="Times New Roman" w:hAnsi="Times New Roman" w:eastAsia="微软雅黑" w:cs="Times New Roman"/>
                    <w:sz w:val="18"/>
                    <w:szCs w:val="18"/>
                  </w:rPr>
                  <w:t>- 1 -</w:t>
                </w:r>
                <w:r>
                  <w:rPr>
                    <w:rFonts w:hint="default" w:ascii="Times New Roman" w:hAnsi="Times New Roman" w:eastAsia="微软雅黑" w:cs="Times New Roman"/>
                    <w:sz w:val="18"/>
                    <w:szCs w:val="18"/>
                  </w:rP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single" w:color="auto" w:sz="4" w:space="1"/>
      </w:pBdr>
      <w:jc w:val="right"/>
      <w:rPr>
        <w:rFonts w:hint="default" w:ascii="宋体" w:hAnsi="宋体" w:eastAsia="宋体" w:cs="宋体"/>
        <w:b/>
        <w:bCs/>
        <w:color w:val="auto"/>
        <w:sz w:val="24"/>
        <w:szCs w:val="24"/>
        <w:shd w:val="clear" w:color="auto" w:fill="auto"/>
        <w:lang w:val="en-US" w:eastAsia="zh-CN"/>
      </w:rPr>
    </w:pPr>
    <w:r>
      <w:rPr>
        <w:sz w:val="18"/>
      </w:rPr>
      <w:pict>
        <v:shape id="PowerPlusWaterMarkObject21268" o:spid="_x0000_s4105" o:spt="136" type="#_x0000_t136" style="position:absolute;left:0pt;height:120.75pt;width:554.9pt;mso-position-horizontal:center;mso-position-horizontal-relative:margin;mso-position-vertical:center;mso-position-vertical-relative:margin;rotation:-2949120f;z-index:-251656192;mso-width-relative:page;mso-height-relative:page;" fillcolor="#C0C0C0" filled="t" stroked="f" coordsize="21600,21600" adj="10800">
          <v:path/>
          <v:fill on="t" opacity="45875f" focussize="0,0"/>
          <v:stroke on="f"/>
          <v:imagedata o:title=""/>
          <o:lock v:ext="edit" aspectratio="t"/>
          <v:textpath on="t" fitshape="t" fitpath="t" trim="t" xscale="f" string="格睿物联技术" style="font-family:微软雅黑;font-size:96pt;v-same-letter-heights:f;v-text-align:center;"/>
        </v:shape>
      </w:pict>
    </w:r>
    <w:r>
      <w:rPr>
        <w:rFonts w:hint="eastAsia" w:ascii="宋体" w:hAnsi="宋体" w:cs="宋体"/>
        <w:b/>
        <w:bCs/>
        <w:color w:val="auto"/>
        <w:sz w:val="24"/>
        <w:szCs w:val="24"/>
        <w:shd w:val="clear" w:color="auto" w:fill="auto"/>
        <w:lang w:val="en-US" w:eastAsia="zh-CN"/>
      </w:rPr>
      <w:t>EC57用户手册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double" w:color="auto" w:sz="8" w:space="1"/>
      </w:pBdr>
      <w:jc w:val="left"/>
      <w:rPr>
        <w:rFonts w:hint="default" w:eastAsiaTheme="minorEastAsia"/>
        <w:sz w:val="24"/>
        <w:lang w:val="en-US" w:eastAsia="zh-CN"/>
      </w:rPr>
    </w:pPr>
    <w:r>
      <w:rPr>
        <w:rFonts w:hint="eastAsia" w:ascii="微软雅黑" w:hAnsi="微软雅黑" w:eastAsia="微软雅黑" w:cs="微软雅黑"/>
        <w:sz w:val="18"/>
        <w:szCs w:val="18"/>
        <w:u w:val="none"/>
        <w:lang w:val="en-US" w:eastAsia="zh-CN"/>
      </w:rPr>
      <w:drawing>
        <wp:inline distT="0" distB="0" distL="114300" distR="114300">
          <wp:extent cx="717550" cy="264795"/>
          <wp:effectExtent l="0" t="0" r="6350" b="1905"/>
          <wp:docPr id="6" name="图片 6" descr="ebdc9b9ac174f72fe0685eb5e2885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ebdc9b9ac174f72fe0685eb5e28850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7550" cy="264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8"/>
      </w:rPr>
      <w:pict>
        <v:shape id="_x0000_s4107" o:spid="_x0000_s4107" o:spt="136" type="#_x0000_t136" style="position:absolute;left:0pt;height:120.75pt;width:554.9pt;mso-position-horizontal:center;mso-position-horizontal-relative:margin;mso-position-vertical:center;mso-position-vertical-relative:margin;rotation:-2949120f;z-index:-251655168;mso-width-relative:page;mso-height-relative:page;" fillcolor="#C0C0C0" filled="t" stroked="f" coordsize="21600,21600" adj="10800">
          <v:path/>
          <v:fill on="t" opacity="45875f" focussize="0,0"/>
          <v:stroke on="f"/>
          <v:imagedata o:title=""/>
          <o:lock v:ext="edit" aspectratio="t"/>
          <v:textpath on="t" fitshape="t" fitpath="t" trim="t" xscale="f" string="格睿物联技术" style="font-family:微软雅黑;font-size:96pt;v-same-letter-heights:f;v-text-align:center;"/>
        </v:shape>
      </w:pict>
    </w:r>
    <w:r>
      <w:rPr>
        <w:rFonts w:hint="eastAsia" w:ascii="微软雅黑" w:hAnsi="微软雅黑" w:eastAsia="微软雅黑" w:cs="微软雅黑"/>
        <w:b/>
        <w:bCs/>
        <w:color w:val="00B050"/>
        <w:sz w:val="18"/>
        <w:szCs w:val="18"/>
        <w:highlight w:val="none"/>
        <w:u w:val="none"/>
        <w:lang w:val="en-US" w:eastAsia="zh-CN"/>
      </w:rPr>
      <w:t xml:space="preserve">                                  </w:t>
    </w:r>
    <w:r>
      <w:rPr>
        <w:rFonts w:hint="eastAsia" w:ascii="微软雅黑" w:hAnsi="微软雅黑" w:eastAsia="微软雅黑" w:cs="微软雅黑"/>
        <w:sz w:val="18"/>
        <w:szCs w:val="18"/>
        <w:u w:val="none"/>
        <w:lang w:val="en-US" w:eastAsia="zh-CN"/>
      </w:rPr>
      <w:t>IRS42E一体式485总线型闭环步进驱动器用户手册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D454E5"/>
    <w:multiLevelType w:val="singleLevel"/>
    <w:tmpl w:val="80D454E5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95FAE156"/>
    <w:multiLevelType w:val="singleLevel"/>
    <w:tmpl w:val="95FAE156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A3B417E0"/>
    <w:multiLevelType w:val="singleLevel"/>
    <w:tmpl w:val="A3B417E0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A6EC18DD"/>
    <w:multiLevelType w:val="singleLevel"/>
    <w:tmpl w:val="A6EC18DD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A941C45F"/>
    <w:multiLevelType w:val="singleLevel"/>
    <w:tmpl w:val="A941C45F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B003086C"/>
    <w:multiLevelType w:val="singleLevel"/>
    <w:tmpl w:val="B003086C"/>
    <w:lvl w:ilvl="0" w:tentative="0">
      <w:start w:val="1"/>
      <w:numFmt w:val="decimal"/>
      <w:suff w:val="nothing"/>
      <w:lvlText w:val="（%1）"/>
      <w:lvlJc w:val="left"/>
    </w:lvl>
  </w:abstractNum>
  <w:abstractNum w:abstractNumId="6">
    <w:nsid w:val="BA038762"/>
    <w:multiLevelType w:val="singleLevel"/>
    <w:tmpl w:val="BA038762"/>
    <w:lvl w:ilvl="0" w:tentative="0">
      <w:start w:val="1"/>
      <w:numFmt w:val="decimal"/>
      <w:suff w:val="nothing"/>
      <w:lvlText w:val="（%1）"/>
      <w:lvlJc w:val="left"/>
    </w:lvl>
  </w:abstractNum>
  <w:abstractNum w:abstractNumId="7">
    <w:nsid w:val="CF681E0A"/>
    <w:multiLevelType w:val="singleLevel"/>
    <w:tmpl w:val="CF681E0A"/>
    <w:lvl w:ilvl="0" w:tentative="0">
      <w:start w:val="1"/>
      <w:numFmt w:val="decimal"/>
      <w:suff w:val="nothing"/>
      <w:lvlText w:val="（%1）"/>
      <w:lvlJc w:val="left"/>
    </w:lvl>
  </w:abstractNum>
  <w:abstractNum w:abstractNumId="8">
    <w:nsid w:val="D92F00B0"/>
    <w:multiLevelType w:val="singleLevel"/>
    <w:tmpl w:val="D92F00B0"/>
    <w:lvl w:ilvl="0" w:tentative="0">
      <w:start w:val="1"/>
      <w:numFmt w:val="decimal"/>
      <w:suff w:val="nothing"/>
      <w:lvlText w:val="（%1）"/>
      <w:lvlJc w:val="left"/>
    </w:lvl>
  </w:abstractNum>
  <w:abstractNum w:abstractNumId="9">
    <w:nsid w:val="DC9211F9"/>
    <w:multiLevelType w:val="singleLevel"/>
    <w:tmpl w:val="DC9211F9"/>
    <w:lvl w:ilvl="0" w:tentative="0">
      <w:start w:val="1"/>
      <w:numFmt w:val="decimal"/>
      <w:suff w:val="nothing"/>
      <w:lvlText w:val="（%1）"/>
      <w:lvlJc w:val="left"/>
    </w:lvl>
  </w:abstractNum>
  <w:abstractNum w:abstractNumId="10">
    <w:nsid w:val="E4E45EF2"/>
    <w:multiLevelType w:val="singleLevel"/>
    <w:tmpl w:val="E4E45EF2"/>
    <w:lvl w:ilvl="0" w:tentative="0">
      <w:start w:val="1"/>
      <w:numFmt w:val="decimal"/>
      <w:suff w:val="nothing"/>
      <w:lvlText w:val="（%1）"/>
      <w:lvlJc w:val="left"/>
    </w:lvl>
  </w:abstractNum>
  <w:abstractNum w:abstractNumId="11">
    <w:nsid w:val="EF5D32AF"/>
    <w:multiLevelType w:val="singleLevel"/>
    <w:tmpl w:val="EF5D32AF"/>
    <w:lvl w:ilvl="0" w:tentative="0">
      <w:start w:val="1"/>
      <w:numFmt w:val="decimal"/>
      <w:suff w:val="nothing"/>
      <w:lvlText w:val="（%1）"/>
      <w:lvlJc w:val="left"/>
    </w:lvl>
  </w:abstractNum>
  <w:abstractNum w:abstractNumId="12">
    <w:nsid w:val="FF8BFA49"/>
    <w:multiLevelType w:val="singleLevel"/>
    <w:tmpl w:val="FF8BFA49"/>
    <w:lvl w:ilvl="0" w:tentative="0">
      <w:start w:val="1"/>
      <w:numFmt w:val="decimal"/>
      <w:suff w:val="nothing"/>
      <w:lvlText w:val="（%1）"/>
      <w:lvlJc w:val="left"/>
    </w:lvl>
  </w:abstractNum>
  <w:abstractNum w:abstractNumId="13">
    <w:nsid w:val="000FF5EE"/>
    <w:multiLevelType w:val="singleLevel"/>
    <w:tmpl w:val="000FF5EE"/>
    <w:lvl w:ilvl="0" w:tentative="0">
      <w:start w:val="2"/>
      <w:numFmt w:val="decimal"/>
      <w:suff w:val="nothing"/>
      <w:lvlText w:val="（%1）"/>
      <w:lvlJc w:val="left"/>
    </w:lvl>
  </w:abstractNum>
  <w:abstractNum w:abstractNumId="14">
    <w:nsid w:val="1E2F4C79"/>
    <w:multiLevelType w:val="singleLevel"/>
    <w:tmpl w:val="1E2F4C7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5">
    <w:nsid w:val="2059830B"/>
    <w:multiLevelType w:val="singleLevel"/>
    <w:tmpl w:val="2059830B"/>
    <w:lvl w:ilvl="0" w:tentative="0">
      <w:start w:val="1"/>
      <w:numFmt w:val="decimal"/>
      <w:suff w:val="nothing"/>
      <w:lvlText w:val="（%1）"/>
      <w:lvlJc w:val="left"/>
    </w:lvl>
  </w:abstractNum>
  <w:abstractNum w:abstractNumId="16">
    <w:nsid w:val="3F8D556A"/>
    <w:multiLevelType w:val="singleLevel"/>
    <w:tmpl w:val="3F8D556A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7">
    <w:nsid w:val="3FEBA8BF"/>
    <w:multiLevelType w:val="singleLevel"/>
    <w:tmpl w:val="3FEBA8BF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8">
    <w:nsid w:val="48C44CAE"/>
    <w:multiLevelType w:val="singleLevel"/>
    <w:tmpl w:val="48C44CA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9">
    <w:nsid w:val="53163009"/>
    <w:multiLevelType w:val="singleLevel"/>
    <w:tmpl w:val="53163009"/>
    <w:lvl w:ilvl="0" w:tentative="0">
      <w:start w:val="1"/>
      <w:numFmt w:val="decimal"/>
      <w:suff w:val="nothing"/>
      <w:lvlText w:val="（%1）"/>
      <w:lvlJc w:val="left"/>
    </w:lvl>
  </w:abstractNum>
  <w:abstractNum w:abstractNumId="20">
    <w:nsid w:val="64779248"/>
    <w:multiLevelType w:val="singleLevel"/>
    <w:tmpl w:val="64779248"/>
    <w:lvl w:ilvl="0" w:tentative="0">
      <w:start w:val="1"/>
      <w:numFmt w:val="decimal"/>
      <w:suff w:val="nothing"/>
      <w:lvlText w:val="（%1）"/>
      <w:lvlJc w:val="left"/>
    </w:lvl>
  </w:abstractNum>
  <w:abstractNum w:abstractNumId="21">
    <w:nsid w:val="698E73DF"/>
    <w:multiLevelType w:val="singleLevel"/>
    <w:tmpl w:val="698E73DF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22">
    <w:nsid w:val="76366DD9"/>
    <w:multiLevelType w:val="singleLevel"/>
    <w:tmpl w:val="76366DD9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23">
    <w:nsid w:val="7A6B8380"/>
    <w:multiLevelType w:val="singleLevel"/>
    <w:tmpl w:val="7A6B8380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4"/>
  </w:num>
  <w:num w:numId="2">
    <w:abstractNumId w:val="0"/>
  </w:num>
  <w:num w:numId="3">
    <w:abstractNumId w:val="4"/>
  </w:num>
  <w:num w:numId="4">
    <w:abstractNumId w:val="3"/>
  </w:num>
  <w:num w:numId="5">
    <w:abstractNumId w:val="7"/>
  </w:num>
  <w:num w:numId="6">
    <w:abstractNumId w:val="13"/>
  </w:num>
  <w:num w:numId="7">
    <w:abstractNumId w:val="8"/>
  </w:num>
  <w:num w:numId="8">
    <w:abstractNumId w:val="9"/>
  </w:num>
  <w:num w:numId="9">
    <w:abstractNumId w:val="23"/>
  </w:num>
  <w:num w:numId="10">
    <w:abstractNumId w:val="15"/>
  </w:num>
  <w:num w:numId="11">
    <w:abstractNumId w:val="1"/>
  </w:num>
  <w:num w:numId="12">
    <w:abstractNumId w:val="6"/>
  </w:num>
  <w:num w:numId="13">
    <w:abstractNumId w:val="17"/>
  </w:num>
  <w:num w:numId="14">
    <w:abstractNumId w:val="21"/>
  </w:num>
  <w:num w:numId="15">
    <w:abstractNumId w:val="22"/>
  </w:num>
  <w:num w:numId="16">
    <w:abstractNumId w:val="16"/>
  </w:num>
  <w:num w:numId="17">
    <w:abstractNumId w:val="11"/>
  </w:num>
  <w:num w:numId="18">
    <w:abstractNumId w:val="18"/>
  </w:num>
  <w:num w:numId="19">
    <w:abstractNumId w:val="10"/>
  </w:num>
  <w:num w:numId="20">
    <w:abstractNumId w:val="12"/>
  </w:num>
  <w:num w:numId="21">
    <w:abstractNumId w:val="2"/>
  </w:num>
  <w:num w:numId="22">
    <w:abstractNumId w:val="5"/>
  </w:num>
  <w:num w:numId="23">
    <w:abstractNumId w:val="20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dit="readOnly" w:enforcement="0"/>
  <w:defaultTabStop w:val="420"/>
  <w:drawingGridVerticalSpacing w:val="16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WU3MGYxMTYzOGJjYThjNGI3ZWYzNTdhOTExZmQ4ZWUifQ=="/>
  </w:docVars>
  <w:rsids>
    <w:rsidRoot w:val="00172A27"/>
    <w:rsid w:val="00030CF5"/>
    <w:rsid w:val="00134843"/>
    <w:rsid w:val="00172A27"/>
    <w:rsid w:val="00174219"/>
    <w:rsid w:val="0022181C"/>
    <w:rsid w:val="002A6846"/>
    <w:rsid w:val="002A7354"/>
    <w:rsid w:val="002D330A"/>
    <w:rsid w:val="00372738"/>
    <w:rsid w:val="004874D5"/>
    <w:rsid w:val="00543255"/>
    <w:rsid w:val="005B4D56"/>
    <w:rsid w:val="006105B2"/>
    <w:rsid w:val="0065177E"/>
    <w:rsid w:val="006F150E"/>
    <w:rsid w:val="007850B8"/>
    <w:rsid w:val="009938C6"/>
    <w:rsid w:val="009C29E5"/>
    <w:rsid w:val="00A05F0E"/>
    <w:rsid w:val="00AC5F78"/>
    <w:rsid w:val="00B51BB3"/>
    <w:rsid w:val="00BD4942"/>
    <w:rsid w:val="00BE7797"/>
    <w:rsid w:val="00D74075"/>
    <w:rsid w:val="00E46AD2"/>
    <w:rsid w:val="00EC043F"/>
    <w:rsid w:val="00F7777B"/>
    <w:rsid w:val="00F8381F"/>
    <w:rsid w:val="00FC0C1B"/>
    <w:rsid w:val="010F3553"/>
    <w:rsid w:val="011E0CA8"/>
    <w:rsid w:val="011E18FF"/>
    <w:rsid w:val="01224188"/>
    <w:rsid w:val="012A4C45"/>
    <w:rsid w:val="01466888"/>
    <w:rsid w:val="01536EF9"/>
    <w:rsid w:val="015E6444"/>
    <w:rsid w:val="017A52A6"/>
    <w:rsid w:val="019F04D5"/>
    <w:rsid w:val="019F1CAA"/>
    <w:rsid w:val="01A44277"/>
    <w:rsid w:val="01AD05BA"/>
    <w:rsid w:val="01BD1255"/>
    <w:rsid w:val="01C80D4E"/>
    <w:rsid w:val="01C818A2"/>
    <w:rsid w:val="01CF3169"/>
    <w:rsid w:val="01D31020"/>
    <w:rsid w:val="01D44A28"/>
    <w:rsid w:val="01E734EB"/>
    <w:rsid w:val="01E76EFE"/>
    <w:rsid w:val="01FC30E1"/>
    <w:rsid w:val="020262F8"/>
    <w:rsid w:val="020B1415"/>
    <w:rsid w:val="021365D5"/>
    <w:rsid w:val="021B51F5"/>
    <w:rsid w:val="023479C1"/>
    <w:rsid w:val="025473CC"/>
    <w:rsid w:val="025A529E"/>
    <w:rsid w:val="02604A78"/>
    <w:rsid w:val="02666727"/>
    <w:rsid w:val="027F29D8"/>
    <w:rsid w:val="02825B3F"/>
    <w:rsid w:val="02930941"/>
    <w:rsid w:val="029973C2"/>
    <w:rsid w:val="02A77B5C"/>
    <w:rsid w:val="02B2471E"/>
    <w:rsid w:val="02C54480"/>
    <w:rsid w:val="02EA0247"/>
    <w:rsid w:val="03180DCB"/>
    <w:rsid w:val="032162BB"/>
    <w:rsid w:val="0345444D"/>
    <w:rsid w:val="034F2928"/>
    <w:rsid w:val="034F7113"/>
    <w:rsid w:val="03650B66"/>
    <w:rsid w:val="0378154F"/>
    <w:rsid w:val="037C77A6"/>
    <w:rsid w:val="03851400"/>
    <w:rsid w:val="038A258D"/>
    <w:rsid w:val="039A2AED"/>
    <w:rsid w:val="039D59A4"/>
    <w:rsid w:val="03A569EC"/>
    <w:rsid w:val="03A846ED"/>
    <w:rsid w:val="03B60E2B"/>
    <w:rsid w:val="03B90DC6"/>
    <w:rsid w:val="03C66E92"/>
    <w:rsid w:val="03CE2C3B"/>
    <w:rsid w:val="03DB1292"/>
    <w:rsid w:val="03E1403D"/>
    <w:rsid w:val="03E3743B"/>
    <w:rsid w:val="03E409A7"/>
    <w:rsid w:val="03ED3A1E"/>
    <w:rsid w:val="03F13FD8"/>
    <w:rsid w:val="03FC55F2"/>
    <w:rsid w:val="03FD7591"/>
    <w:rsid w:val="040B20D3"/>
    <w:rsid w:val="040C2AEC"/>
    <w:rsid w:val="04177026"/>
    <w:rsid w:val="041B2894"/>
    <w:rsid w:val="04243DB5"/>
    <w:rsid w:val="042C4A18"/>
    <w:rsid w:val="04383C48"/>
    <w:rsid w:val="043C125D"/>
    <w:rsid w:val="043E61BC"/>
    <w:rsid w:val="04473AFD"/>
    <w:rsid w:val="04522CF9"/>
    <w:rsid w:val="04584079"/>
    <w:rsid w:val="046023C2"/>
    <w:rsid w:val="04623EFF"/>
    <w:rsid w:val="04687011"/>
    <w:rsid w:val="046C5685"/>
    <w:rsid w:val="046F7B68"/>
    <w:rsid w:val="047D2ACD"/>
    <w:rsid w:val="048561E1"/>
    <w:rsid w:val="049525BD"/>
    <w:rsid w:val="04A473B2"/>
    <w:rsid w:val="04A6646B"/>
    <w:rsid w:val="04AD4F28"/>
    <w:rsid w:val="04BF5555"/>
    <w:rsid w:val="04C11A87"/>
    <w:rsid w:val="04C3799B"/>
    <w:rsid w:val="04C40BC0"/>
    <w:rsid w:val="04C609C8"/>
    <w:rsid w:val="04DE03B4"/>
    <w:rsid w:val="04E24341"/>
    <w:rsid w:val="04EA5DEA"/>
    <w:rsid w:val="04FC1E69"/>
    <w:rsid w:val="050A6367"/>
    <w:rsid w:val="05143FB7"/>
    <w:rsid w:val="051557F2"/>
    <w:rsid w:val="051C0C00"/>
    <w:rsid w:val="051C585B"/>
    <w:rsid w:val="052D4EEB"/>
    <w:rsid w:val="0534741C"/>
    <w:rsid w:val="05360AB8"/>
    <w:rsid w:val="0537363D"/>
    <w:rsid w:val="053D482C"/>
    <w:rsid w:val="05474E62"/>
    <w:rsid w:val="05525E8F"/>
    <w:rsid w:val="057527B9"/>
    <w:rsid w:val="0582705E"/>
    <w:rsid w:val="0583544B"/>
    <w:rsid w:val="05910687"/>
    <w:rsid w:val="059E6D7F"/>
    <w:rsid w:val="05A4045C"/>
    <w:rsid w:val="05A6492E"/>
    <w:rsid w:val="05AC7855"/>
    <w:rsid w:val="05B03711"/>
    <w:rsid w:val="05B560DA"/>
    <w:rsid w:val="05C55F72"/>
    <w:rsid w:val="05D42154"/>
    <w:rsid w:val="05DF094C"/>
    <w:rsid w:val="05E337FC"/>
    <w:rsid w:val="05EA6C46"/>
    <w:rsid w:val="05EE324F"/>
    <w:rsid w:val="05F132AE"/>
    <w:rsid w:val="05F75883"/>
    <w:rsid w:val="06054319"/>
    <w:rsid w:val="061D6328"/>
    <w:rsid w:val="061F074E"/>
    <w:rsid w:val="06283DE5"/>
    <w:rsid w:val="0634143C"/>
    <w:rsid w:val="063D77F6"/>
    <w:rsid w:val="066D5BD7"/>
    <w:rsid w:val="06700367"/>
    <w:rsid w:val="0684592C"/>
    <w:rsid w:val="068958F2"/>
    <w:rsid w:val="0689770A"/>
    <w:rsid w:val="06914F62"/>
    <w:rsid w:val="06A613E2"/>
    <w:rsid w:val="06AD2445"/>
    <w:rsid w:val="06B269A5"/>
    <w:rsid w:val="06BF401E"/>
    <w:rsid w:val="06C61CFE"/>
    <w:rsid w:val="06CE0008"/>
    <w:rsid w:val="06D25C82"/>
    <w:rsid w:val="06D625A9"/>
    <w:rsid w:val="06FA588D"/>
    <w:rsid w:val="06FB0E58"/>
    <w:rsid w:val="06FB1491"/>
    <w:rsid w:val="07025D41"/>
    <w:rsid w:val="07120C18"/>
    <w:rsid w:val="072533C9"/>
    <w:rsid w:val="07255CA5"/>
    <w:rsid w:val="074260D9"/>
    <w:rsid w:val="07461AA2"/>
    <w:rsid w:val="074C2BD2"/>
    <w:rsid w:val="075700A4"/>
    <w:rsid w:val="0758082A"/>
    <w:rsid w:val="075C20E2"/>
    <w:rsid w:val="07654DF3"/>
    <w:rsid w:val="078125CD"/>
    <w:rsid w:val="078D4231"/>
    <w:rsid w:val="07B13EFF"/>
    <w:rsid w:val="07B4193B"/>
    <w:rsid w:val="07B73FC2"/>
    <w:rsid w:val="07BB7109"/>
    <w:rsid w:val="07C32E73"/>
    <w:rsid w:val="07DE786B"/>
    <w:rsid w:val="07E43272"/>
    <w:rsid w:val="07EF18DF"/>
    <w:rsid w:val="07F620C2"/>
    <w:rsid w:val="07F8410F"/>
    <w:rsid w:val="07F86A9F"/>
    <w:rsid w:val="07FD6B46"/>
    <w:rsid w:val="07FE6707"/>
    <w:rsid w:val="08053A3D"/>
    <w:rsid w:val="082A1803"/>
    <w:rsid w:val="082F408D"/>
    <w:rsid w:val="08456284"/>
    <w:rsid w:val="086D3DA1"/>
    <w:rsid w:val="087E1C19"/>
    <w:rsid w:val="08911C01"/>
    <w:rsid w:val="0891328A"/>
    <w:rsid w:val="08961990"/>
    <w:rsid w:val="08B35707"/>
    <w:rsid w:val="08E75FF8"/>
    <w:rsid w:val="08E91629"/>
    <w:rsid w:val="08EA10A9"/>
    <w:rsid w:val="08F543DD"/>
    <w:rsid w:val="09233B88"/>
    <w:rsid w:val="0930353B"/>
    <w:rsid w:val="094940F5"/>
    <w:rsid w:val="0989770D"/>
    <w:rsid w:val="09A6756F"/>
    <w:rsid w:val="09B618DB"/>
    <w:rsid w:val="09BF7D20"/>
    <w:rsid w:val="09E179D3"/>
    <w:rsid w:val="09E576EA"/>
    <w:rsid w:val="09F1027E"/>
    <w:rsid w:val="09FA74A5"/>
    <w:rsid w:val="0A2C6107"/>
    <w:rsid w:val="0A3B550E"/>
    <w:rsid w:val="0A4A51AC"/>
    <w:rsid w:val="0A5A17F4"/>
    <w:rsid w:val="0A717FAE"/>
    <w:rsid w:val="0A7B63F2"/>
    <w:rsid w:val="0A825052"/>
    <w:rsid w:val="0A866CFC"/>
    <w:rsid w:val="0A8812EF"/>
    <w:rsid w:val="0A9D367E"/>
    <w:rsid w:val="0AAA38CD"/>
    <w:rsid w:val="0AAA5E17"/>
    <w:rsid w:val="0AB935F9"/>
    <w:rsid w:val="0ACD1A85"/>
    <w:rsid w:val="0AD90CF8"/>
    <w:rsid w:val="0ADC1AFE"/>
    <w:rsid w:val="0AEC7BFE"/>
    <w:rsid w:val="0AF06C49"/>
    <w:rsid w:val="0AF61CC1"/>
    <w:rsid w:val="0AF86F5E"/>
    <w:rsid w:val="0B0B70D7"/>
    <w:rsid w:val="0B154457"/>
    <w:rsid w:val="0B2025C1"/>
    <w:rsid w:val="0B215F36"/>
    <w:rsid w:val="0B34522A"/>
    <w:rsid w:val="0B486CF3"/>
    <w:rsid w:val="0B487635"/>
    <w:rsid w:val="0B49129D"/>
    <w:rsid w:val="0B497DA3"/>
    <w:rsid w:val="0B5A0FFA"/>
    <w:rsid w:val="0B685321"/>
    <w:rsid w:val="0B6B4077"/>
    <w:rsid w:val="0B6B630B"/>
    <w:rsid w:val="0B6E22EC"/>
    <w:rsid w:val="0B7A6CE2"/>
    <w:rsid w:val="0B871DEA"/>
    <w:rsid w:val="0B8F19C2"/>
    <w:rsid w:val="0BA34DBE"/>
    <w:rsid w:val="0BB25557"/>
    <w:rsid w:val="0BB7108E"/>
    <w:rsid w:val="0BBB7EC3"/>
    <w:rsid w:val="0BBF66E6"/>
    <w:rsid w:val="0BCE58E9"/>
    <w:rsid w:val="0BE61579"/>
    <w:rsid w:val="0BE749D8"/>
    <w:rsid w:val="0C094FE7"/>
    <w:rsid w:val="0C20636C"/>
    <w:rsid w:val="0C277B21"/>
    <w:rsid w:val="0C3E2787"/>
    <w:rsid w:val="0C4E3A7E"/>
    <w:rsid w:val="0C6836DC"/>
    <w:rsid w:val="0C7249CF"/>
    <w:rsid w:val="0C7B110C"/>
    <w:rsid w:val="0C9718DA"/>
    <w:rsid w:val="0CA427FB"/>
    <w:rsid w:val="0CBB7F13"/>
    <w:rsid w:val="0CC223BD"/>
    <w:rsid w:val="0CD6161B"/>
    <w:rsid w:val="0CD76A2F"/>
    <w:rsid w:val="0CD9182E"/>
    <w:rsid w:val="0CDF132C"/>
    <w:rsid w:val="0CE32A05"/>
    <w:rsid w:val="0CEC3948"/>
    <w:rsid w:val="0CED2F13"/>
    <w:rsid w:val="0CF73922"/>
    <w:rsid w:val="0CFA4546"/>
    <w:rsid w:val="0D030558"/>
    <w:rsid w:val="0D053F03"/>
    <w:rsid w:val="0D06407C"/>
    <w:rsid w:val="0D107324"/>
    <w:rsid w:val="0D23741B"/>
    <w:rsid w:val="0D513E0E"/>
    <w:rsid w:val="0D5D2351"/>
    <w:rsid w:val="0D5F487D"/>
    <w:rsid w:val="0D70431C"/>
    <w:rsid w:val="0D7106EF"/>
    <w:rsid w:val="0D9C1F4C"/>
    <w:rsid w:val="0D9D24E2"/>
    <w:rsid w:val="0DA73361"/>
    <w:rsid w:val="0DB52908"/>
    <w:rsid w:val="0DB56D3F"/>
    <w:rsid w:val="0DD944E5"/>
    <w:rsid w:val="0DDC02F9"/>
    <w:rsid w:val="0DE828D1"/>
    <w:rsid w:val="0DF13ACB"/>
    <w:rsid w:val="0E0D58BA"/>
    <w:rsid w:val="0E0E6B16"/>
    <w:rsid w:val="0E1C3D4F"/>
    <w:rsid w:val="0E2750EA"/>
    <w:rsid w:val="0E2929EC"/>
    <w:rsid w:val="0E3F378D"/>
    <w:rsid w:val="0E453756"/>
    <w:rsid w:val="0E4746F2"/>
    <w:rsid w:val="0E4E3FE3"/>
    <w:rsid w:val="0E4E40DC"/>
    <w:rsid w:val="0E506EE4"/>
    <w:rsid w:val="0E5558BF"/>
    <w:rsid w:val="0E565009"/>
    <w:rsid w:val="0E58671B"/>
    <w:rsid w:val="0E6307CE"/>
    <w:rsid w:val="0E6A3107"/>
    <w:rsid w:val="0E6B7E4F"/>
    <w:rsid w:val="0E72571D"/>
    <w:rsid w:val="0E8B0042"/>
    <w:rsid w:val="0E9205EF"/>
    <w:rsid w:val="0E92200B"/>
    <w:rsid w:val="0E941D50"/>
    <w:rsid w:val="0E944940"/>
    <w:rsid w:val="0EA41886"/>
    <w:rsid w:val="0EB21FBD"/>
    <w:rsid w:val="0EB663CE"/>
    <w:rsid w:val="0EB9706D"/>
    <w:rsid w:val="0EC31DB5"/>
    <w:rsid w:val="0EC41B8D"/>
    <w:rsid w:val="0ECF2C8D"/>
    <w:rsid w:val="0EDE7DC5"/>
    <w:rsid w:val="0EDF3816"/>
    <w:rsid w:val="0F043C67"/>
    <w:rsid w:val="0F0616DF"/>
    <w:rsid w:val="0F1F768A"/>
    <w:rsid w:val="0F28490E"/>
    <w:rsid w:val="0F3056A3"/>
    <w:rsid w:val="0F44355D"/>
    <w:rsid w:val="0F474DFC"/>
    <w:rsid w:val="0F4D15DC"/>
    <w:rsid w:val="0F5054F6"/>
    <w:rsid w:val="0F560611"/>
    <w:rsid w:val="0F587F44"/>
    <w:rsid w:val="0F595CF0"/>
    <w:rsid w:val="0F637C5B"/>
    <w:rsid w:val="0F686A31"/>
    <w:rsid w:val="0F71204C"/>
    <w:rsid w:val="0F802B62"/>
    <w:rsid w:val="0F8554BD"/>
    <w:rsid w:val="0F954483"/>
    <w:rsid w:val="0F983B07"/>
    <w:rsid w:val="0F9B3600"/>
    <w:rsid w:val="0FC103B6"/>
    <w:rsid w:val="0FC86A43"/>
    <w:rsid w:val="0FD61DB9"/>
    <w:rsid w:val="0FD86EF4"/>
    <w:rsid w:val="0FDF1EBC"/>
    <w:rsid w:val="0FDF44D4"/>
    <w:rsid w:val="0FFB4BD4"/>
    <w:rsid w:val="100578DF"/>
    <w:rsid w:val="1019259B"/>
    <w:rsid w:val="10274C25"/>
    <w:rsid w:val="102B1D01"/>
    <w:rsid w:val="103165EC"/>
    <w:rsid w:val="103A04E9"/>
    <w:rsid w:val="104B396A"/>
    <w:rsid w:val="10591B03"/>
    <w:rsid w:val="107947FF"/>
    <w:rsid w:val="109A3BCA"/>
    <w:rsid w:val="109E271A"/>
    <w:rsid w:val="10AB05B3"/>
    <w:rsid w:val="10AE4012"/>
    <w:rsid w:val="10C24C67"/>
    <w:rsid w:val="10C35A47"/>
    <w:rsid w:val="10C422CA"/>
    <w:rsid w:val="10D30187"/>
    <w:rsid w:val="10DD765A"/>
    <w:rsid w:val="10E2092E"/>
    <w:rsid w:val="10E95FC4"/>
    <w:rsid w:val="10EE1F98"/>
    <w:rsid w:val="10F051BA"/>
    <w:rsid w:val="10F15190"/>
    <w:rsid w:val="10FA7E0F"/>
    <w:rsid w:val="110B4310"/>
    <w:rsid w:val="110E5AA6"/>
    <w:rsid w:val="11162544"/>
    <w:rsid w:val="111C796E"/>
    <w:rsid w:val="1121575F"/>
    <w:rsid w:val="1129037C"/>
    <w:rsid w:val="113659CF"/>
    <w:rsid w:val="113D70FD"/>
    <w:rsid w:val="115E28F4"/>
    <w:rsid w:val="1164683E"/>
    <w:rsid w:val="116A0E11"/>
    <w:rsid w:val="117B441A"/>
    <w:rsid w:val="118906A9"/>
    <w:rsid w:val="118C5EB0"/>
    <w:rsid w:val="11B85351"/>
    <w:rsid w:val="11B87EDF"/>
    <w:rsid w:val="11B96DDA"/>
    <w:rsid w:val="11BC68C7"/>
    <w:rsid w:val="11D5505A"/>
    <w:rsid w:val="11D64F14"/>
    <w:rsid w:val="11E87DC5"/>
    <w:rsid w:val="11F33019"/>
    <w:rsid w:val="120565A8"/>
    <w:rsid w:val="121004E9"/>
    <w:rsid w:val="122531F6"/>
    <w:rsid w:val="1235245A"/>
    <w:rsid w:val="123D0901"/>
    <w:rsid w:val="12674130"/>
    <w:rsid w:val="12702850"/>
    <w:rsid w:val="127709B2"/>
    <w:rsid w:val="1282488E"/>
    <w:rsid w:val="128C5CBB"/>
    <w:rsid w:val="12BF764F"/>
    <w:rsid w:val="12C276B9"/>
    <w:rsid w:val="12D22468"/>
    <w:rsid w:val="12F2443D"/>
    <w:rsid w:val="12F46931"/>
    <w:rsid w:val="12FA5D2F"/>
    <w:rsid w:val="132660E9"/>
    <w:rsid w:val="13370A53"/>
    <w:rsid w:val="134044D5"/>
    <w:rsid w:val="13483C3A"/>
    <w:rsid w:val="134B79F7"/>
    <w:rsid w:val="134C1D83"/>
    <w:rsid w:val="1351449B"/>
    <w:rsid w:val="135E6A01"/>
    <w:rsid w:val="136703C0"/>
    <w:rsid w:val="1368537F"/>
    <w:rsid w:val="13697F5B"/>
    <w:rsid w:val="13765460"/>
    <w:rsid w:val="13861B64"/>
    <w:rsid w:val="13B65213"/>
    <w:rsid w:val="13C6144A"/>
    <w:rsid w:val="13D75911"/>
    <w:rsid w:val="13DF420F"/>
    <w:rsid w:val="13E23B73"/>
    <w:rsid w:val="13EA7359"/>
    <w:rsid w:val="13EE29F0"/>
    <w:rsid w:val="14067033"/>
    <w:rsid w:val="140C1966"/>
    <w:rsid w:val="14110408"/>
    <w:rsid w:val="141335A8"/>
    <w:rsid w:val="141A31EE"/>
    <w:rsid w:val="141E127B"/>
    <w:rsid w:val="141F1EA3"/>
    <w:rsid w:val="14260296"/>
    <w:rsid w:val="143800F1"/>
    <w:rsid w:val="143A29C5"/>
    <w:rsid w:val="143D7D57"/>
    <w:rsid w:val="145C7624"/>
    <w:rsid w:val="14882A91"/>
    <w:rsid w:val="149745BD"/>
    <w:rsid w:val="14AB3E46"/>
    <w:rsid w:val="14C17D98"/>
    <w:rsid w:val="14D2300A"/>
    <w:rsid w:val="14DA2ACF"/>
    <w:rsid w:val="14DC5674"/>
    <w:rsid w:val="14DE64E6"/>
    <w:rsid w:val="14E142AA"/>
    <w:rsid w:val="14F75513"/>
    <w:rsid w:val="14FE762F"/>
    <w:rsid w:val="151E1C74"/>
    <w:rsid w:val="15253183"/>
    <w:rsid w:val="15376B1C"/>
    <w:rsid w:val="15532C75"/>
    <w:rsid w:val="15546E2E"/>
    <w:rsid w:val="156061FE"/>
    <w:rsid w:val="157E495B"/>
    <w:rsid w:val="158A7E7D"/>
    <w:rsid w:val="15902AEE"/>
    <w:rsid w:val="15A40178"/>
    <w:rsid w:val="15B2764D"/>
    <w:rsid w:val="15B921B9"/>
    <w:rsid w:val="15BC54D8"/>
    <w:rsid w:val="15BD6837"/>
    <w:rsid w:val="15C8672C"/>
    <w:rsid w:val="15EE3324"/>
    <w:rsid w:val="15FA2BC8"/>
    <w:rsid w:val="15FB2C60"/>
    <w:rsid w:val="15FC6940"/>
    <w:rsid w:val="1603651C"/>
    <w:rsid w:val="1607380E"/>
    <w:rsid w:val="161F7840"/>
    <w:rsid w:val="16242BDF"/>
    <w:rsid w:val="16347FB5"/>
    <w:rsid w:val="16367A10"/>
    <w:rsid w:val="16460C5B"/>
    <w:rsid w:val="16517431"/>
    <w:rsid w:val="16585B3F"/>
    <w:rsid w:val="166C3D6D"/>
    <w:rsid w:val="16852C57"/>
    <w:rsid w:val="168F4B7E"/>
    <w:rsid w:val="169C4869"/>
    <w:rsid w:val="16A16B8E"/>
    <w:rsid w:val="16B71D14"/>
    <w:rsid w:val="16BC040D"/>
    <w:rsid w:val="16C0053B"/>
    <w:rsid w:val="16C6276D"/>
    <w:rsid w:val="16D252F7"/>
    <w:rsid w:val="16E923AF"/>
    <w:rsid w:val="16EA2C3C"/>
    <w:rsid w:val="16EC61E6"/>
    <w:rsid w:val="16EE726E"/>
    <w:rsid w:val="16F64839"/>
    <w:rsid w:val="17020AE3"/>
    <w:rsid w:val="17121BD7"/>
    <w:rsid w:val="17212776"/>
    <w:rsid w:val="17216857"/>
    <w:rsid w:val="1728595F"/>
    <w:rsid w:val="174708A9"/>
    <w:rsid w:val="174C193E"/>
    <w:rsid w:val="17690D08"/>
    <w:rsid w:val="176A5D56"/>
    <w:rsid w:val="177621B6"/>
    <w:rsid w:val="1782616E"/>
    <w:rsid w:val="17896E67"/>
    <w:rsid w:val="178D0757"/>
    <w:rsid w:val="17906AC5"/>
    <w:rsid w:val="179D710A"/>
    <w:rsid w:val="179E0C70"/>
    <w:rsid w:val="17A77181"/>
    <w:rsid w:val="17B80631"/>
    <w:rsid w:val="17BF3DB0"/>
    <w:rsid w:val="17C30B84"/>
    <w:rsid w:val="17C920CE"/>
    <w:rsid w:val="17D569FD"/>
    <w:rsid w:val="17D76E9A"/>
    <w:rsid w:val="17DF0359"/>
    <w:rsid w:val="17E21B65"/>
    <w:rsid w:val="17ED5CF7"/>
    <w:rsid w:val="17F36B85"/>
    <w:rsid w:val="180C3ED5"/>
    <w:rsid w:val="18104336"/>
    <w:rsid w:val="18215000"/>
    <w:rsid w:val="18234446"/>
    <w:rsid w:val="182723A4"/>
    <w:rsid w:val="18351784"/>
    <w:rsid w:val="185572DF"/>
    <w:rsid w:val="18577EE2"/>
    <w:rsid w:val="18581589"/>
    <w:rsid w:val="185D7CE5"/>
    <w:rsid w:val="186420EB"/>
    <w:rsid w:val="186662F2"/>
    <w:rsid w:val="186851BA"/>
    <w:rsid w:val="187E3D73"/>
    <w:rsid w:val="188327E6"/>
    <w:rsid w:val="188A05CD"/>
    <w:rsid w:val="18967E88"/>
    <w:rsid w:val="18984C3F"/>
    <w:rsid w:val="18A47BF3"/>
    <w:rsid w:val="18AD19F2"/>
    <w:rsid w:val="18C1177B"/>
    <w:rsid w:val="18C831F4"/>
    <w:rsid w:val="18DB4DD2"/>
    <w:rsid w:val="18EC121A"/>
    <w:rsid w:val="18ED203D"/>
    <w:rsid w:val="18F10B48"/>
    <w:rsid w:val="18F4063E"/>
    <w:rsid w:val="18FE6148"/>
    <w:rsid w:val="18FF1A0B"/>
    <w:rsid w:val="190D38BE"/>
    <w:rsid w:val="19214E20"/>
    <w:rsid w:val="1931787F"/>
    <w:rsid w:val="193B6D37"/>
    <w:rsid w:val="19433A5E"/>
    <w:rsid w:val="194A2D8F"/>
    <w:rsid w:val="194B4477"/>
    <w:rsid w:val="19572B31"/>
    <w:rsid w:val="196333D9"/>
    <w:rsid w:val="1970644A"/>
    <w:rsid w:val="19773AB5"/>
    <w:rsid w:val="19895F32"/>
    <w:rsid w:val="19A04FC0"/>
    <w:rsid w:val="19C33028"/>
    <w:rsid w:val="19D2623D"/>
    <w:rsid w:val="1A06137C"/>
    <w:rsid w:val="1A184EC1"/>
    <w:rsid w:val="1A1C7281"/>
    <w:rsid w:val="1A321C56"/>
    <w:rsid w:val="1A325A90"/>
    <w:rsid w:val="1A3F50B8"/>
    <w:rsid w:val="1A4C235B"/>
    <w:rsid w:val="1A513C7B"/>
    <w:rsid w:val="1A5502C0"/>
    <w:rsid w:val="1A56564B"/>
    <w:rsid w:val="1A5D54D3"/>
    <w:rsid w:val="1A620D3B"/>
    <w:rsid w:val="1A7253B6"/>
    <w:rsid w:val="1A7F4FD3"/>
    <w:rsid w:val="1A9D27E5"/>
    <w:rsid w:val="1AA21573"/>
    <w:rsid w:val="1AA64ADD"/>
    <w:rsid w:val="1ABB7A4C"/>
    <w:rsid w:val="1ABF037D"/>
    <w:rsid w:val="1AC24181"/>
    <w:rsid w:val="1AE70DE8"/>
    <w:rsid w:val="1AF504B5"/>
    <w:rsid w:val="1AF5670D"/>
    <w:rsid w:val="1AF816E7"/>
    <w:rsid w:val="1B293149"/>
    <w:rsid w:val="1B2D5B26"/>
    <w:rsid w:val="1B2F22A3"/>
    <w:rsid w:val="1B3453FA"/>
    <w:rsid w:val="1B446E07"/>
    <w:rsid w:val="1B4631A1"/>
    <w:rsid w:val="1B5053DE"/>
    <w:rsid w:val="1B6B7684"/>
    <w:rsid w:val="1B73207C"/>
    <w:rsid w:val="1B87021B"/>
    <w:rsid w:val="1BA22F86"/>
    <w:rsid w:val="1BA80B8D"/>
    <w:rsid w:val="1BC157A5"/>
    <w:rsid w:val="1BC778D9"/>
    <w:rsid w:val="1BC86983"/>
    <w:rsid w:val="1BCB41C1"/>
    <w:rsid w:val="1BD572A3"/>
    <w:rsid w:val="1BE30081"/>
    <w:rsid w:val="1BEA0352"/>
    <w:rsid w:val="1BF64D7A"/>
    <w:rsid w:val="1C324253"/>
    <w:rsid w:val="1C4512AA"/>
    <w:rsid w:val="1C552D94"/>
    <w:rsid w:val="1C716CD4"/>
    <w:rsid w:val="1C895190"/>
    <w:rsid w:val="1C9D0C8A"/>
    <w:rsid w:val="1C9D7CC2"/>
    <w:rsid w:val="1CAB4999"/>
    <w:rsid w:val="1CAB5A6C"/>
    <w:rsid w:val="1CC32838"/>
    <w:rsid w:val="1CC643DC"/>
    <w:rsid w:val="1CC6730C"/>
    <w:rsid w:val="1CCF79A9"/>
    <w:rsid w:val="1CDC6587"/>
    <w:rsid w:val="1CF530A9"/>
    <w:rsid w:val="1CF93253"/>
    <w:rsid w:val="1D0337CF"/>
    <w:rsid w:val="1D0B0FE1"/>
    <w:rsid w:val="1D0C1249"/>
    <w:rsid w:val="1D0F39DF"/>
    <w:rsid w:val="1D113C1B"/>
    <w:rsid w:val="1D1233CA"/>
    <w:rsid w:val="1D2B5EC6"/>
    <w:rsid w:val="1D3175E3"/>
    <w:rsid w:val="1D390342"/>
    <w:rsid w:val="1D414F5F"/>
    <w:rsid w:val="1D4E6E8D"/>
    <w:rsid w:val="1D5061F6"/>
    <w:rsid w:val="1D76779B"/>
    <w:rsid w:val="1D7C0426"/>
    <w:rsid w:val="1D9636F4"/>
    <w:rsid w:val="1D9B52DC"/>
    <w:rsid w:val="1DA91524"/>
    <w:rsid w:val="1DBD5927"/>
    <w:rsid w:val="1DC124BC"/>
    <w:rsid w:val="1DC3303A"/>
    <w:rsid w:val="1DC36F93"/>
    <w:rsid w:val="1DC812C1"/>
    <w:rsid w:val="1DC81D13"/>
    <w:rsid w:val="1DCA7CB8"/>
    <w:rsid w:val="1DCE264A"/>
    <w:rsid w:val="1DF12956"/>
    <w:rsid w:val="1DFA600E"/>
    <w:rsid w:val="1DFB595E"/>
    <w:rsid w:val="1E0775AB"/>
    <w:rsid w:val="1E09386E"/>
    <w:rsid w:val="1E1C7453"/>
    <w:rsid w:val="1E2226C9"/>
    <w:rsid w:val="1E227DDB"/>
    <w:rsid w:val="1E281200"/>
    <w:rsid w:val="1E4D29E4"/>
    <w:rsid w:val="1E4E7719"/>
    <w:rsid w:val="1E582B46"/>
    <w:rsid w:val="1E621A51"/>
    <w:rsid w:val="1E6429EB"/>
    <w:rsid w:val="1E67294F"/>
    <w:rsid w:val="1E6C61A3"/>
    <w:rsid w:val="1E757CB3"/>
    <w:rsid w:val="1E78669D"/>
    <w:rsid w:val="1E854474"/>
    <w:rsid w:val="1E880EEF"/>
    <w:rsid w:val="1E960201"/>
    <w:rsid w:val="1E9A601A"/>
    <w:rsid w:val="1EA052EE"/>
    <w:rsid w:val="1EB503B7"/>
    <w:rsid w:val="1EBB6CF1"/>
    <w:rsid w:val="1EBF050A"/>
    <w:rsid w:val="1EBF1ECE"/>
    <w:rsid w:val="1ECB2119"/>
    <w:rsid w:val="1ED63C4B"/>
    <w:rsid w:val="1EE009C1"/>
    <w:rsid w:val="1EE04B5B"/>
    <w:rsid w:val="1EEB1441"/>
    <w:rsid w:val="1EF4065C"/>
    <w:rsid w:val="1EF53F2C"/>
    <w:rsid w:val="1EFB350D"/>
    <w:rsid w:val="1EFC4C0E"/>
    <w:rsid w:val="1EFE4A96"/>
    <w:rsid w:val="1F106FB8"/>
    <w:rsid w:val="1F167B44"/>
    <w:rsid w:val="1F211407"/>
    <w:rsid w:val="1F372797"/>
    <w:rsid w:val="1F4E188E"/>
    <w:rsid w:val="1F58119E"/>
    <w:rsid w:val="1F6E0D55"/>
    <w:rsid w:val="1F706A26"/>
    <w:rsid w:val="1F7439FF"/>
    <w:rsid w:val="1F7967F3"/>
    <w:rsid w:val="1F8A7CB5"/>
    <w:rsid w:val="1F932731"/>
    <w:rsid w:val="1F9802E4"/>
    <w:rsid w:val="1F9D63DF"/>
    <w:rsid w:val="1FB14AE4"/>
    <w:rsid w:val="1FB710EA"/>
    <w:rsid w:val="1FC7405B"/>
    <w:rsid w:val="1FCA1E89"/>
    <w:rsid w:val="1FCC08C8"/>
    <w:rsid w:val="1FCE4C7D"/>
    <w:rsid w:val="1FD96765"/>
    <w:rsid w:val="1FE0284C"/>
    <w:rsid w:val="1FF1446E"/>
    <w:rsid w:val="1FF86983"/>
    <w:rsid w:val="20000DDB"/>
    <w:rsid w:val="20067C01"/>
    <w:rsid w:val="20116ED0"/>
    <w:rsid w:val="20287144"/>
    <w:rsid w:val="203215E5"/>
    <w:rsid w:val="204A1C0D"/>
    <w:rsid w:val="205003CE"/>
    <w:rsid w:val="20550C48"/>
    <w:rsid w:val="205E1A45"/>
    <w:rsid w:val="207D2507"/>
    <w:rsid w:val="20837669"/>
    <w:rsid w:val="208B355F"/>
    <w:rsid w:val="209D5027"/>
    <w:rsid w:val="20A42C48"/>
    <w:rsid w:val="20AE20E5"/>
    <w:rsid w:val="20AE4619"/>
    <w:rsid w:val="20B0666B"/>
    <w:rsid w:val="20B542F2"/>
    <w:rsid w:val="20BD36B8"/>
    <w:rsid w:val="20C10B38"/>
    <w:rsid w:val="20D83BF6"/>
    <w:rsid w:val="20DF5664"/>
    <w:rsid w:val="20E0507F"/>
    <w:rsid w:val="20F5547A"/>
    <w:rsid w:val="2103165C"/>
    <w:rsid w:val="210F7EFA"/>
    <w:rsid w:val="212D6B78"/>
    <w:rsid w:val="21313441"/>
    <w:rsid w:val="213217A6"/>
    <w:rsid w:val="215D55BF"/>
    <w:rsid w:val="216A57DD"/>
    <w:rsid w:val="218F1529"/>
    <w:rsid w:val="21950968"/>
    <w:rsid w:val="219B4EB1"/>
    <w:rsid w:val="21E512F4"/>
    <w:rsid w:val="21F14B10"/>
    <w:rsid w:val="21F24A49"/>
    <w:rsid w:val="21F96E93"/>
    <w:rsid w:val="220A0CED"/>
    <w:rsid w:val="22474D5B"/>
    <w:rsid w:val="22477819"/>
    <w:rsid w:val="22511DC1"/>
    <w:rsid w:val="2262707A"/>
    <w:rsid w:val="22641188"/>
    <w:rsid w:val="22681AC6"/>
    <w:rsid w:val="22864680"/>
    <w:rsid w:val="22911550"/>
    <w:rsid w:val="22985C42"/>
    <w:rsid w:val="22A624DE"/>
    <w:rsid w:val="22B36C43"/>
    <w:rsid w:val="22BE4F7D"/>
    <w:rsid w:val="22BE5F12"/>
    <w:rsid w:val="22BF54B4"/>
    <w:rsid w:val="22CD3052"/>
    <w:rsid w:val="22DA0DB7"/>
    <w:rsid w:val="22E329A1"/>
    <w:rsid w:val="22ED3992"/>
    <w:rsid w:val="22FA0135"/>
    <w:rsid w:val="23096294"/>
    <w:rsid w:val="2310745D"/>
    <w:rsid w:val="23111443"/>
    <w:rsid w:val="23152DEF"/>
    <w:rsid w:val="23161718"/>
    <w:rsid w:val="231A7E30"/>
    <w:rsid w:val="2336745C"/>
    <w:rsid w:val="235776F4"/>
    <w:rsid w:val="23922782"/>
    <w:rsid w:val="23935225"/>
    <w:rsid w:val="23991399"/>
    <w:rsid w:val="23AD2699"/>
    <w:rsid w:val="23B076E1"/>
    <w:rsid w:val="23B82C02"/>
    <w:rsid w:val="23C50BEB"/>
    <w:rsid w:val="23C972B6"/>
    <w:rsid w:val="23D27F95"/>
    <w:rsid w:val="23E42DB1"/>
    <w:rsid w:val="23F55C1C"/>
    <w:rsid w:val="23F679F8"/>
    <w:rsid w:val="24036F58"/>
    <w:rsid w:val="241100E2"/>
    <w:rsid w:val="24251120"/>
    <w:rsid w:val="243C6272"/>
    <w:rsid w:val="244D480A"/>
    <w:rsid w:val="245D3A5C"/>
    <w:rsid w:val="24702D76"/>
    <w:rsid w:val="24736AF8"/>
    <w:rsid w:val="24786342"/>
    <w:rsid w:val="247A5F54"/>
    <w:rsid w:val="248144B4"/>
    <w:rsid w:val="24827E04"/>
    <w:rsid w:val="24964B42"/>
    <w:rsid w:val="24A517D5"/>
    <w:rsid w:val="24AB166E"/>
    <w:rsid w:val="24B0609C"/>
    <w:rsid w:val="24BC543C"/>
    <w:rsid w:val="24C41E9F"/>
    <w:rsid w:val="24CB0F7B"/>
    <w:rsid w:val="24DF4AEF"/>
    <w:rsid w:val="24E21080"/>
    <w:rsid w:val="24EB2677"/>
    <w:rsid w:val="24F879BE"/>
    <w:rsid w:val="2500062C"/>
    <w:rsid w:val="250F60BF"/>
    <w:rsid w:val="253E4E3E"/>
    <w:rsid w:val="253F70FD"/>
    <w:rsid w:val="25484C22"/>
    <w:rsid w:val="254A63B0"/>
    <w:rsid w:val="255B6395"/>
    <w:rsid w:val="25640467"/>
    <w:rsid w:val="25661BE3"/>
    <w:rsid w:val="256858D7"/>
    <w:rsid w:val="25724FF3"/>
    <w:rsid w:val="25781C3F"/>
    <w:rsid w:val="258D04B7"/>
    <w:rsid w:val="25915E81"/>
    <w:rsid w:val="25933CF0"/>
    <w:rsid w:val="25A16187"/>
    <w:rsid w:val="25AE461D"/>
    <w:rsid w:val="25B05CDF"/>
    <w:rsid w:val="25C53933"/>
    <w:rsid w:val="25CB5654"/>
    <w:rsid w:val="25CD50AF"/>
    <w:rsid w:val="25D23219"/>
    <w:rsid w:val="25D37352"/>
    <w:rsid w:val="25EB29C9"/>
    <w:rsid w:val="25F23C31"/>
    <w:rsid w:val="26102DEC"/>
    <w:rsid w:val="261975A8"/>
    <w:rsid w:val="261B4C44"/>
    <w:rsid w:val="262D66A1"/>
    <w:rsid w:val="26321C94"/>
    <w:rsid w:val="26446DA1"/>
    <w:rsid w:val="264730EC"/>
    <w:rsid w:val="265137D4"/>
    <w:rsid w:val="2692043F"/>
    <w:rsid w:val="26AA03CD"/>
    <w:rsid w:val="26B02E2F"/>
    <w:rsid w:val="26B201FD"/>
    <w:rsid w:val="26B90E9B"/>
    <w:rsid w:val="26C2728A"/>
    <w:rsid w:val="26CE0BD9"/>
    <w:rsid w:val="26E13D67"/>
    <w:rsid w:val="26E50F2D"/>
    <w:rsid w:val="26F66D88"/>
    <w:rsid w:val="2704192C"/>
    <w:rsid w:val="271B1A6D"/>
    <w:rsid w:val="271F446B"/>
    <w:rsid w:val="271F7E47"/>
    <w:rsid w:val="27204395"/>
    <w:rsid w:val="273E03D7"/>
    <w:rsid w:val="274D0F25"/>
    <w:rsid w:val="27566DC2"/>
    <w:rsid w:val="27587C13"/>
    <w:rsid w:val="275B6A06"/>
    <w:rsid w:val="27657D6B"/>
    <w:rsid w:val="27753265"/>
    <w:rsid w:val="277E586A"/>
    <w:rsid w:val="278726DA"/>
    <w:rsid w:val="27B21755"/>
    <w:rsid w:val="27BD3A55"/>
    <w:rsid w:val="27C61093"/>
    <w:rsid w:val="27D65753"/>
    <w:rsid w:val="27D86EBD"/>
    <w:rsid w:val="27E83A04"/>
    <w:rsid w:val="27F8683B"/>
    <w:rsid w:val="280E42B1"/>
    <w:rsid w:val="28192557"/>
    <w:rsid w:val="28241030"/>
    <w:rsid w:val="2827591E"/>
    <w:rsid w:val="283B6E16"/>
    <w:rsid w:val="283D0D2B"/>
    <w:rsid w:val="28534007"/>
    <w:rsid w:val="285509F3"/>
    <w:rsid w:val="286234EF"/>
    <w:rsid w:val="286A6E9E"/>
    <w:rsid w:val="286C3A92"/>
    <w:rsid w:val="286C467A"/>
    <w:rsid w:val="2882723D"/>
    <w:rsid w:val="28926C90"/>
    <w:rsid w:val="289D064E"/>
    <w:rsid w:val="28A20250"/>
    <w:rsid w:val="28AC5F8E"/>
    <w:rsid w:val="28B652DA"/>
    <w:rsid w:val="28BE3189"/>
    <w:rsid w:val="28C2069E"/>
    <w:rsid w:val="28D13B7E"/>
    <w:rsid w:val="28F93AEB"/>
    <w:rsid w:val="28FA07F8"/>
    <w:rsid w:val="28FE5CA1"/>
    <w:rsid w:val="29092D5B"/>
    <w:rsid w:val="291A08BF"/>
    <w:rsid w:val="291A5A27"/>
    <w:rsid w:val="291E3CDF"/>
    <w:rsid w:val="292661EF"/>
    <w:rsid w:val="292777A3"/>
    <w:rsid w:val="292D0AF6"/>
    <w:rsid w:val="295257D2"/>
    <w:rsid w:val="29726519"/>
    <w:rsid w:val="297C7A75"/>
    <w:rsid w:val="2980301A"/>
    <w:rsid w:val="29901DD7"/>
    <w:rsid w:val="29922090"/>
    <w:rsid w:val="29A410F3"/>
    <w:rsid w:val="29AD078C"/>
    <w:rsid w:val="29BA69DD"/>
    <w:rsid w:val="29CA69A6"/>
    <w:rsid w:val="29CE2C61"/>
    <w:rsid w:val="29D02AB1"/>
    <w:rsid w:val="29D34948"/>
    <w:rsid w:val="29D60F90"/>
    <w:rsid w:val="29DB1855"/>
    <w:rsid w:val="29FF3FC1"/>
    <w:rsid w:val="2A0F5E95"/>
    <w:rsid w:val="2A1B5F08"/>
    <w:rsid w:val="2A2102CB"/>
    <w:rsid w:val="2A2C3074"/>
    <w:rsid w:val="2A4C0BE3"/>
    <w:rsid w:val="2A5864F6"/>
    <w:rsid w:val="2A6D3510"/>
    <w:rsid w:val="2AC11DE1"/>
    <w:rsid w:val="2AC30C49"/>
    <w:rsid w:val="2AC93F19"/>
    <w:rsid w:val="2AD34868"/>
    <w:rsid w:val="2AD509AF"/>
    <w:rsid w:val="2AD8723A"/>
    <w:rsid w:val="2ADD13FA"/>
    <w:rsid w:val="2AE41BE5"/>
    <w:rsid w:val="2AFB0838"/>
    <w:rsid w:val="2B113111"/>
    <w:rsid w:val="2B1C4481"/>
    <w:rsid w:val="2B1D07E3"/>
    <w:rsid w:val="2B3532C1"/>
    <w:rsid w:val="2B82458B"/>
    <w:rsid w:val="2B85347C"/>
    <w:rsid w:val="2B9D65F7"/>
    <w:rsid w:val="2BAD7A5B"/>
    <w:rsid w:val="2BAE2213"/>
    <w:rsid w:val="2BB34D88"/>
    <w:rsid w:val="2BBC5E97"/>
    <w:rsid w:val="2BC80296"/>
    <w:rsid w:val="2BCB6990"/>
    <w:rsid w:val="2BCD63D3"/>
    <w:rsid w:val="2BCE5E64"/>
    <w:rsid w:val="2BD5669A"/>
    <w:rsid w:val="2BD66A55"/>
    <w:rsid w:val="2BDE0A3B"/>
    <w:rsid w:val="2BE95A1E"/>
    <w:rsid w:val="2BED2D71"/>
    <w:rsid w:val="2C027CC6"/>
    <w:rsid w:val="2C136339"/>
    <w:rsid w:val="2C283A82"/>
    <w:rsid w:val="2C3265ED"/>
    <w:rsid w:val="2C5B2595"/>
    <w:rsid w:val="2C60027E"/>
    <w:rsid w:val="2C6F3AA9"/>
    <w:rsid w:val="2C7E0CD5"/>
    <w:rsid w:val="2C7F40BF"/>
    <w:rsid w:val="2C8A56B5"/>
    <w:rsid w:val="2C8F2065"/>
    <w:rsid w:val="2C90441B"/>
    <w:rsid w:val="2C953EF4"/>
    <w:rsid w:val="2C9828D7"/>
    <w:rsid w:val="2CAB0A4C"/>
    <w:rsid w:val="2CC37F23"/>
    <w:rsid w:val="2CCF4920"/>
    <w:rsid w:val="2CD115E3"/>
    <w:rsid w:val="2CD730A2"/>
    <w:rsid w:val="2CD758FF"/>
    <w:rsid w:val="2CE126D5"/>
    <w:rsid w:val="2CEC2829"/>
    <w:rsid w:val="2CF87240"/>
    <w:rsid w:val="2D12449D"/>
    <w:rsid w:val="2D215AEB"/>
    <w:rsid w:val="2D215E88"/>
    <w:rsid w:val="2D372A4D"/>
    <w:rsid w:val="2D3A06A0"/>
    <w:rsid w:val="2D56704D"/>
    <w:rsid w:val="2D5F26CF"/>
    <w:rsid w:val="2D725520"/>
    <w:rsid w:val="2D777B7A"/>
    <w:rsid w:val="2D885738"/>
    <w:rsid w:val="2DA54D39"/>
    <w:rsid w:val="2DAA4E61"/>
    <w:rsid w:val="2DAF26BA"/>
    <w:rsid w:val="2DC47F51"/>
    <w:rsid w:val="2DC54C96"/>
    <w:rsid w:val="2DCD28A0"/>
    <w:rsid w:val="2DD27862"/>
    <w:rsid w:val="2DDF0C65"/>
    <w:rsid w:val="2DE43AB9"/>
    <w:rsid w:val="2DFF2809"/>
    <w:rsid w:val="2E016EF2"/>
    <w:rsid w:val="2E034A0D"/>
    <w:rsid w:val="2E17585F"/>
    <w:rsid w:val="2E1C6BE2"/>
    <w:rsid w:val="2E2B145A"/>
    <w:rsid w:val="2E2B5E45"/>
    <w:rsid w:val="2E3A114E"/>
    <w:rsid w:val="2E437DA8"/>
    <w:rsid w:val="2E527C8A"/>
    <w:rsid w:val="2E5E2655"/>
    <w:rsid w:val="2E736DEF"/>
    <w:rsid w:val="2E9D0C90"/>
    <w:rsid w:val="2EB44A72"/>
    <w:rsid w:val="2EB57199"/>
    <w:rsid w:val="2EB80700"/>
    <w:rsid w:val="2EBA002C"/>
    <w:rsid w:val="2EBC6814"/>
    <w:rsid w:val="2EC05440"/>
    <w:rsid w:val="2EC5331D"/>
    <w:rsid w:val="2EDC2A13"/>
    <w:rsid w:val="2EF16D2D"/>
    <w:rsid w:val="2EF30CD1"/>
    <w:rsid w:val="2EFA5D65"/>
    <w:rsid w:val="2F1B745A"/>
    <w:rsid w:val="2F1C1B81"/>
    <w:rsid w:val="2F1D72EA"/>
    <w:rsid w:val="2F420772"/>
    <w:rsid w:val="2F4B67C1"/>
    <w:rsid w:val="2F59698F"/>
    <w:rsid w:val="2F6F74B6"/>
    <w:rsid w:val="2F7E4287"/>
    <w:rsid w:val="2F882A6B"/>
    <w:rsid w:val="2F9153DB"/>
    <w:rsid w:val="2F920742"/>
    <w:rsid w:val="2F997048"/>
    <w:rsid w:val="2FA4048F"/>
    <w:rsid w:val="2FB17B8E"/>
    <w:rsid w:val="2FB2402E"/>
    <w:rsid w:val="2FB74825"/>
    <w:rsid w:val="2FB95512"/>
    <w:rsid w:val="2FCE0855"/>
    <w:rsid w:val="2FE77496"/>
    <w:rsid w:val="2FE91C8E"/>
    <w:rsid w:val="2FEB30C7"/>
    <w:rsid w:val="2FF775FD"/>
    <w:rsid w:val="30036019"/>
    <w:rsid w:val="3006013E"/>
    <w:rsid w:val="300A430C"/>
    <w:rsid w:val="300F2BCD"/>
    <w:rsid w:val="301A4D16"/>
    <w:rsid w:val="3021270C"/>
    <w:rsid w:val="30224D9D"/>
    <w:rsid w:val="303F49A2"/>
    <w:rsid w:val="304457FD"/>
    <w:rsid w:val="30641540"/>
    <w:rsid w:val="3065249F"/>
    <w:rsid w:val="3083058B"/>
    <w:rsid w:val="30921DA9"/>
    <w:rsid w:val="309D1BFA"/>
    <w:rsid w:val="30A14AF0"/>
    <w:rsid w:val="30C22C70"/>
    <w:rsid w:val="30CD2F5B"/>
    <w:rsid w:val="30CF6CEE"/>
    <w:rsid w:val="3100686A"/>
    <w:rsid w:val="31007F91"/>
    <w:rsid w:val="310252F4"/>
    <w:rsid w:val="31032BD2"/>
    <w:rsid w:val="311414AC"/>
    <w:rsid w:val="311906A2"/>
    <w:rsid w:val="311D400A"/>
    <w:rsid w:val="31267C95"/>
    <w:rsid w:val="312F0B5A"/>
    <w:rsid w:val="31570502"/>
    <w:rsid w:val="3160695C"/>
    <w:rsid w:val="316A093E"/>
    <w:rsid w:val="317E03EE"/>
    <w:rsid w:val="318341FD"/>
    <w:rsid w:val="318476DA"/>
    <w:rsid w:val="3197040F"/>
    <w:rsid w:val="319D766E"/>
    <w:rsid w:val="31A071F7"/>
    <w:rsid w:val="31AE6410"/>
    <w:rsid w:val="31C85EBB"/>
    <w:rsid w:val="31CB195A"/>
    <w:rsid w:val="31CF4DAD"/>
    <w:rsid w:val="31D0566D"/>
    <w:rsid w:val="31D125D7"/>
    <w:rsid w:val="31D47E9D"/>
    <w:rsid w:val="31DB6F86"/>
    <w:rsid w:val="31E57E30"/>
    <w:rsid w:val="31E82C06"/>
    <w:rsid w:val="31EB3EB8"/>
    <w:rsid w:val="31F617C0"/>
    <w:rsid w:val="31F667BE"/>
    <w:rsid w:val="31FC53D5"/>
    <w:rsid w:val="32581850"/>
    <w:rsid w:val="325E614B"/>
    <w:rsid w:val="325E7BE3"/>
    <w:rsid w:val="326B676C"/>
    <w:rsid w:val="327F7A0A"/>
    <w:rsid w:val="32827537"/>
    <w:rsid w:val="329A50BF"/>
    <w:rsid w:val="32AC55D4"/>
    <w:rsid w:val="32B16170"/>
    <w:rsid w:val="32B56FE2"/>
    <w:rsid w:val="32B97754"/>
    <w:rsid w:val="32C21E20"/>
    <w:rsid w:val="32C67DFC"/>
    <w:rsid w:val="32D06D32"/>
    <w:rsid w:val="32EB51E3"/>
    <w:rsid w:val="32F0489C"/>
    <w:rsid w:val="32F934D2"/>
    <w:rsid w:val="32FA495D"/>
    <w:rsid w:val="33076DBD"/>
    <w:rsid w:val="33182AD8"/>
    <w:rsid w:val="331B0C14"/>
    <w:rsid w:val="33246942"/>
    <w:rsid w:val="332F67B0"/>
    <w:rsid w:val="334930F9"/>
    <w:rsid w:val="335F1C28"/>
    <w:rsid w:val="336364B5"/>
    <w:rsid w:val="336472ED"/>
    <w:rsid w:val="337306EC"/>
    <w:rsid w:val="337375AF"/>
    <w:rsid w:val="337D66BB"/>
    <w:rsid w:val="338418CB"/>
    <w:rsid w:val="338C7CB9"/>
    <w:rsid w:val="33977850"/>
    <w:rsid w:val="33AB6C9C"/>
    <w:rsid w:val="33B02859"/>
    <w:rsid w:val="33B90F3B"/>
    <w:rsid w:val="33C365BE"/>
    <w:rsid w:val="33E50766"/>
    <w:rsid w:val="33E7075E"/>
    <w:rsid w:val="33ED717F"/>
    <w:rsid w:val="33EF414B"/>
    <w:rsid w:val="33F26834"/>
    <w:rsid w:val="33FA6363"/>
    <w:rsid w:val="3426335C"/>
    <w:rsid w:val="342A5466"/>
    <w:rsid w:val="34771F0D"/>
    <w:rsid w:val="348514AB"/>
    <w:rsid w:val="348C41CF"/>
    <w:rsid w:val="34A01B57"/>
    <w:rsid w:val="34BE2C59"/>
    <w:rsid w:val="34CC3529"/>
    <w:rsid w:val="34DC5AF1"/>
    <w:rsid w:val="34E31FF8"/>
    <w:rsid w:val="34EB78CF"/>
    <w:rsid w:val="34EE0070"/>
    <w:rsid w:val="34F73DEC"/>
    <w:rsid w:val="35004997"/>
    <w:rsid w:val="35475DEC"/>
    <w:rsid w:val="354E0438"/>
    <w:rsid w:val="35541749"/>
    <w:rsid w:val="355F7EFA"/>
    <w:rsid w:val="35645882"/>
    <w:rsid w:val="3569354A"/>
    <w:rsid w:val="35695BF8"/>
    <w:rsid w:val="357400EA"/>
    <w:rsid w:val="35B80DB7"/>
    <w:rsid w:val="35B9386E"/>
    <w:rsid w:val="35BC2EB7"/>
    <w:rsid w:val="35C055FD"/>
    <w:rsid w:val="35C12E1C"/>
    <w:rsid w:val="35C3081D"/>
    <w:rsid w:val="35C30A12"/>
    <w:rsid w:val="35CF507F"/>
    <w:rsid w:val="35D962C8"/>
    <w:rsid w:val="35E36823"/>
    <w:rsid w:val="35E50DF9"/>
    <w:rsid w:val="35E9492F"/>
    <w:rsid w:val="35F62DB1"/>
    <w:rsid w:val="35FA6323"/>
    <w:rsid w:val="36000B14"/>
    <w:rsid w:val="36121410"/>
    <w:rsid w:val="3614538F"/>
    <w:rsid w:val="36381500"/>
    <w:rsid w:val="363B6E41"/>
    <w:rsid w:val="36401B47"/>
    <w:rsid w:val="36492C46"/>
    <w:rsid w:val="364E0241"/>
    <w:rsid w:val="36536127"/>
    <w:rsid w:val="365D24E5"/>
    <w:rsid w:val="366234E2"/>
    <w:rsid w:val="36651EAE"/>
    <w:rsid w:val="368F7A9A"/>
    <w:rsid w:val="36B25294"/>
    <w:rsid w:val="36DA2A55"/>
    <w:rsid w:val="36E92C2F"/>
    <w:rsid w:val="36EF2A3E"/>
    <w:rsid w:val="36F90C75"/>
    <w:rsid w:val="36FC618F"/>
    <w:rsid w:val="37103A76"/>
    <w:rsid w:val="371D175F"/>
    <w:rsid w:val="373830F8"/>
    <w:rsid w:val="37435B89"/>
    <w:rsid w:val="376251B1"/>
    <w:rsid w:val="37675957"/>
    <w:rsid w:val="37691EBB"/>
    <w:rsid w:val="377D1521"/>
    <w:rsid w:val="378E4E3F"/>
    <w:rsid w:val="37974439"/>
    <w:rsid w:val="37AE6CC5"/>
    <w:rsid w:val="37DE6F61"/>
    <w:rsid w:val="37E82E7B"/>
    <w:rsid w:val="37F8008E"/>
    <w:rsid w:val="3806743E"/>
    <w:rsid w:val="38082FC4"/>
    <w:rsid w:val="380B6117"/>
    <w:rsid w:val="38330E45"/>
    <w:rsid w:val="38367638"/>
    <w:rsid w:val="383841F1"/>
    <w:rsid w:val="383E029A"/>
    <w:rsid w:val="38431D54"/>
    <w:rsid w:val="384653A1"/>
    <w:rsid w:val="38551B55"/>
    <w:rsid w:val="3858030C"/>
    <w:rsid w:val="385C69E8"/>
    <w:rsid w:val="386308D8"/>
    <w:rsid w:val="3875404F"/>
    <w:rsid w:val="38780AF2"/>
    <w:rsid w:val="38843500"/>
    <w:rsid w:val="388B194F"/>
    <w:rsid w:val="38906005"/>
    <w:rsid w:val="38910D12"/>
    <w:rsid w:val="38A26E93"/>
    <w:rsid w:val="38AF1947"/>
    <w:rsid w:val="38BD0590"/>
    <w:rsid w:val="38F21F11"/>
    <w:rsid w:val="38F727C8"/>
    <w:rsid w:val="38F9474D"/>
    <w:rsid w:val="390B4B7C"/>
    <w:rsid w:val="391A503E"/>
    <w:rsid w:val="391E7AF2"/>
    <w:rsid w:val="392E591D"/>
    <w:rsid w:val="39490BDD"/>
    <w:rsid w:val="395D5D87"/>
    <w:rsid w:val="39803D01"/>
    <w:rsid w:val="39874D93"/>
    <w:rsid w:val="399567FC"/>
    <w:rsid w:val="39966EAF"/>
    <w:rsid w:val="399D4CB7"/>
    <w:rsid w:val="39A842CB"/>
    <w:rsid w:val="39A84BC6"/>
    <w:rsid w:val="39AC204E"/>
    <w:rsid w:val="39B272A6"/>
    <w:rsid w:val="39B518C2"/>
    <w:rsid w:val="39B61C05"/>
    <w:rsid w:val="39B742AE"/>
    <w:rsid w:val="39B75CCE"/>
    <w:rsid w:val="39C773C0"/>
    <w:rsid w:val="39CB3764"/>
    <w:rsid w:val="39D57E37"/>
    <w:rsid w:val="39DB72F7"/>
    <w:rsid w:val="39F717B4"/>
    <w:rsid w:val="3A02775A"/>
    <w:rsid w:val="3A112FDA"/>
    <w:rsid w:val="3A153A13"/>
    <w:rsid w:val="3A16563A"/>
    <w:rsid w:val="3A212260"/>
    <w:rsid w:val="3A4D3DAF"/>
    <w:rsid w:val="3A522710"/>
    <w:rsid w:val="3A545506"/>
    <w:rsid w:val="3A5502A7"/>
    <w:rsid w:val="3A58141D"/>
    <w:rsid w:val="3A624678"/>
    <w:rsid w:val="3A851681"/>
    <w:rsid w:val="3A920A73"/>
    <w:rsid w:val="3AA2163C"/>
    <w:rsid w:val="3AB2796E"/>
    <w:rsid w:val="3ABD5A08"/>
    <w:rsid w:val="3ACC3748"/>
    <w:rsid w:val="3AD14283"/>
    <w:rsid w:val="3AD92F89"/>
    <w:rsid w:val="3AE21F1C"/>
    <w:rsid w:val="3AE460F0"/>
    <w:rsid w:val="3AF9494C"/>
    <w:rsid w:val="3B025E23"/>
    <w:rsid w:val="3B044719"/>
    <w:rsid w:val="3B1A7CE4"/>
    <w:rsid w:val="3B1B1943"/>
    <w:rsid w:val="3B1D2F82"/>
    <w:rsid w:val="3B2E3C14"/>
    <w:rsid w:val="3B2E4BA6"/>
    <w:rsid w:val="3B3C08E9"/>
    <w:rsid w:val="3B3C5BAB"/>
    <w:rsid w:val="3B3F3B14"/>
    <w:rsid w:val="3B5211FF"/>
    <w:rsid w:val="3B650F14"/>
    <w:rsid w:val="3B6A2B6E"/>
    <w:rsid w:val="3B6E6883"/>
    <w:rsid w:val="3B7E1390"/>
    <w:rsid w:val="3B9308FD"/>
    <w:rsid w:val="3BA8310B"/>
    <w:rsid w:val="3BB561AB"/>
    <w:rsid w:val="3BC81CB6"/>
    <w:rsid w:val="3BCA0947"/>
    <w:rsid w:val="3BF905E3"/>
    <w:rsid w:val="3BFC3780"/>
    <w:rsid w:val="3C1B3B58"/>
    <w:rsid w:val="3C221EB1"/>
    <w:rsid w:val="3C2365BD"/>
    <w:rsid w:val="3C2F7078"/>
    <w:rsid w:val="3C365C60"/>
    <w:rsid w:val="3C4A781F"/>
    <w:rsid w:val="3C5B588C"/>
    <w:rsid w:val="3C5F0C94"/>
    <w:rsid w:val="3C6100F7"/>
    <w:rsid w:val="3C6C0658"/>
    <w:rsid w:val="3C755816"/>
    <w:rsid w:val="3C931412"/>
    <w:rsid w:val="3C9666EC"/>
    <w:rsid w:val="3C9A4DA1"/>
    <w:rsid w:val="3CA3465F"/>
    <w:rsid w:val="3CA56DAB"/>
    <w:rsid w:val="3CA61364"/>
    <w:rsid w:val="3CB208BB"/>
    <w:rsid w:val="3CB547C6"/>
    <w:rsid w:val="3CBB549C"/>
    <w:rsid w:val="3CC236D5"/>
    <w:rsid w:val="3CCE65BB"/>
    <w:rsid w:val="3CD45671"/>
    <w:rsid w:val="3CF35A61"/>
    <w:rsid w:val="3D09736D"/>
    <w:rsid w:val="3D0A1093"/>
    <w:rsid w:val="3D0C1205"/>
    <w:rsid w:val="3D0E1727"/>
    <w:rsid w:val="3D16761E"/>
    <w:rsid w:val="3D1E65FA"/>
    <w:rsid w:val="3D2026F6"/>
    <w:rsid w:val="3D326E07"/>
    <w:rsid w:val="3D3E3523"/>
    <w:rsid w:val="3D477BF1"/>
    <w:rsid w:val="3D5A5824"/>
    <w:rsid w:val="3D5E4896"/>
    <w:rsid w:val="3D73457A"/>
    <w:rsid w:val="3D7956BA"/>
    <w:rsid w:val="3D8240CE"/>
    <w:rsid w:val="3D8B2F41"/>
    <w:rsid w:val="3D8F3838"/>
    <w:rsid w:val="3D931002"/>
    <w:rsid w:val="3DA60AC1"/>
    <w:rsid w:val="3DB67C32"/>
    <w:rsid w:val="3DC61872"/>
    <w:rsid w:val="3DCC4649"/>
    <w:rsid w:val="3DEB4A20"/>
    <w:rsid w:val="3DED613C"/>
    <w:rsid w:val="3E024EA1"/>
    <w:rsid w:val="3E0D5C24"/>
    <w:rsid w:val="3E16058B"/>
    <w:rsid w:val="3E1B6EF4"/>
    <w:rsid w:val="3E1F6ECE"/>
    <w:rsid w:val="3E2717B1"/>
    <w:rsid w:val="3E3766A4"/>
    <w:rsid w:val="3E461150"/>
    <w:rsid w:val="3E704F26"/>
    <w:rsid w:val="3E892B85"/>
    <w:rsid w:val="3E8B730E"/>
    <w:rsid w:val="3E991441"/>
    <w:rsid w:val="3E9B0B0D"/>
    <w:rsid w:val="3E9F3CF8"/>
    <w:rsid w:val="3EA31A83"/>
    <w:rsid w:val="3EAC0253"/>
    <w:rsid w:val="3EB97E86"/>
    <w:rsid w:val="3EBA20B9"/>
    <w:rsid w:val="3EBB29A2"/>
    <w:rsid w:val="3EC22CA4"/>
    <w:rsid w:val="3EC620EC"/>
    <w:rsid w:val="3ECA69DF"/>
    <w:rsid w:val="3ECB6638"/>
    <w:rsid w:val="3ED0293C"/>
    <w:rsid w:val="3ED2303B"/>
    <w:rsid w:val="3EE44228"/>
    <w:rsid w:val="3EE934EA"/>
    <w:rsid w:val="3EF67009"/>
    <w:rsid w:val="3F042D89"/>
    <w:rsid w:val="3F0833B0"/>
    <w:rsid w:val="3F0F4231"/>
    <w:rsid w:val="3F31167A"/>
    <w:rsid w:val="3F3E2499"/>
    <w:rsid w:val="3F445292"/>
    <w:rsid w:val="3F4B2952"/>
    <w:rsid w:val="3F5105D4"/>
    <w:rsid w:val="3F54199D"/>
    <w:rsid w:val="3F656A78"/>
    <w:rsid w:val="3F744EE9"/>
    <w:rsid w:val="3F762D7E"/>
    <w:rsid w:val="3F821632"/>
    <w:rsid w:val="3F8D62BB"/>
    <w:rsid w:val="3F923D71"/>
    <w:rsid w:val="3F965ED3"/>
    <w:rsid w:val="3FA257A4"/>
    <w:rsid w:val="3FC07FCE"/>
    <w:rsid w:val="3FCE16BA"/>
    <w:rsid w:val="3FD52D68"/>
    <w:rsid w:val="3FE0493F"/>
    <w:rsid w:val="3FE749B5"/>
    <w:rsid w:val="3FED7F1D"/>
    <w:rsid w:val="3FF77226"/>
    <w:rsid w:val="3FFC2B61"/>
    <w:rsid w:val="3FFF4352"/>
    <w:rsid w:val="40001488"/>
    <w:rsid w:val="40087FA6"/>
    <w:rsid w:val="400B3158"/>
    <w:rsid w:val="400B6D87"/>
    <w:rsid w:val="40192C0F"/>
    <w:rsid w:val="401E525B"/>
    <w:rsid w:val="401E5EC9"/>
    <w:rsid w:val="4022125E"/>
    <w:rsid w:val="4023048B"/>
    <w:rsid w:val="40265D27"/>
    <w:rsid w:val="402B3FA9"/>
    <w:rsid w:val="403B268A"/>
    <w:rsid w:val="404C3F6B"/>
    <w:rsid w:val="404E7933"/>
    <w:rsid w:val="40655F9B"/>
    <w:rsid w:val="406E5027"/>
    <w:rsid w:val="4079373E"/>
    <w:rsid w:val="40940D1E"/>
    <w:rsid w:val="4097071A"/>
    <w:rsid w:val="40AB51BD"/>
    <w:rsid w:val="40B90E06"/>
    <w:rsid w:val="40B931DD"/>
    <w:rsid w:val="40C36CDD"/>
    <w:rsid w:val="40C9507C"/>
    <w:rsid w:val="40D168BA"/>
    <w:rsid w:val="40D63E8C"/>
    <w:rsid w:val="40D95188"/>
    <w:rsid w:val="40E3770D"/>
    <w:rsid w:val="40E9678A"/>
    <w:rsid w:val="40EB2EF0"/>
    <w:rsid w:val="40F90870"/>
    <w:rsid w:val="410E1D8B"/>
    <w:rsid w:val="410E7C26"/>
    <w:rsid w:val="41105E03"/>
    <w:rsid w:val="41176BAC"/>
    <w:rsid w:val="411B2E67"/>
    <w:rsid w:val="413E57AF"/>
    <w:rsid w:val="413F6624"/>
    <w:rsid w:val="413F7ABF"/>
    <w:rsid w:val="41420AB7"/>
    <w:rsid w:val="414A7DEE"/>
    <w:rsid w:val="41553D4D"/>
    <w:rsid w:val="415F094F"/>
    <w:rsid w:val="41656898"/>
    <w:rsid w:val="41681D74"/>
    <w:rsid w:val="416A65A4"/>
    <w:rsid w:val="417C5710"/>
    <w:rsid w:val="418F2175"/>
    <w:rsid w:val="418F7C90"/>
    <w:rsid w:val="419600B6"/>
    <w:rsid w:val="419C090D"/>
    <w:rsid w:val="41AC374D"/>
    <w:rsid w:val="41AC4119"/>
    <w:rsid w:val="41C357F3"/>
    <w:rsid w:val="41D23D44"/>
    <w:rsid w:val="41D41098"/>
    <w:rsid w:val="41D524BA"/>
    <w:rsid w:val="41DB3ECC"/>
    <w:rsid w:val="41DC4F07"/>
    <w:rsid w:val="41EA4B6C"/>
    <w:rsid w:val="41FD4696"/>
    <w:rsid w:val="420107BA"/>
    <w:rsid w:val="420A47FC"/>
    <w:rsid w:val="423619E3"/>
    <w:rsid w:val="4240261E"/>
    <w:rsid w:val="42466279"/>
    <w:rsid w:val="426A6B38"/>
    <w:rsid w:val="42752874"/>
    <w:rsid w:val="42917CFF"/>
    <w:rsid w:val="42A57E13"/>
    <w:rsid w:val="42CB5119"/>
    <w:rsid w:val="42D02226"/>
    <w:rsid w:val="42E17B7C"/>
    <w:rsid w:val="42E459DA"/>
    <w:rsid w:val="42E84EFB"/>
    <w:rsid w:val="42FA0BC9"/>
    <w:rsid w:val="430B116F"/>
    <w:rsid w:val="43297435"/>
    <w:rsid w:val="433539F9"/>
    <w:rsid w:val="433D42D7"/>
    <w:rsid w:val="43436EB1"/>
    <w:rsid w:val="434533A2"/>
    <w:rsid w:val="43797AE5"/>
    <w:rsid w:val="437D2277"/>
    <w:rsid w:val="43817565"/>
    <w:rsid w:val="4395611E"/>
    <w:rsid w:val="43C43D05"/>
    <w:rsid w:val="43CC6DE4"/>
    <w:rsid w:val="43D43FAB"/>
    <w:rsid w:val="43DC2CAF"/>
    <w:rsid w:val="43EE519D"/>
    <w:rsid w:val="43F005D5"/>
    <w:rsid w:val="44067D7F"/>
    <w:rsid w:val="441A15E7"/>
    <w:rsid w:val="44256963"/>
    <w:rsid w:val="442A7D2F"/>
    <w:rsid w:val="44400FAB"/>
    <w:rsid w:val="444E0C1B"/>
    <w:rsid w:val="444F0E96"/>
    <w:rsid w:val="44511FB6"/>
    <w:rsid w:val="447C0064"/>
    <w:rsid w:val="447E63E2"/>
    <w:rsid w:val="448C581F"/>
    <w:rsid w:val="4497710F"/>
    <w:rsid w:val="449B58CC"/>
    <w:rsid w:val="449F5F28"/>
    <w:rsid w:val="44A6085A"/>
    <w:rsid w:val="44C173F2"/>
    <w:rsid w:val="44C32893"/>
    <w:rsid w:val="44D729A1"/>
    <w:rsid w:val="44E74ED3"/>
    <w:rsid w:val="44EA4FDB"/>
    <w:rsid w:val="44EA778C"/>
    <w:rsid w:val="44F44D22"/>
    <w:rsid w:val="44FE4BDE"/>
    <w:rsid w:val="4506270F"/>
    <w:rsid w:val="450A39F1"/>
    <w:rsid w:val="4513483B"/>
    <w:rsid w:val="451E27C1"/>
    <w:rsid w:val="45306AD9"/>
    <w:rsid w:val="45381E80"/>
    <w:rsid w:val="45534B58"/>
    <w:rsid w:val="456B7319"/>
    <w:rsid w:val="4577204F"/>
    <w:rsid w:val="458A5763"/>
    <w:rsid w:val="45A0779F"/>
    <w:rsid w:val="45B42B04"/>
    <w:rsid w:val="45B452C4"/>
    <w:rsid w:val="45B63116"/>
    <w:rsid w:val="45C06AEB"/>
    <w:rsid w:val="45D95D4C"/>
    <w:rsid w:val="45E05870"/>
    <w:rsid w:val="45FB1671"/>
    <w:rsid w:val="45FC606C"/>
    <w:rsid w:val="463A0DB2"/>
    <w:rsid w:val="464122B1"/>
    <w:rsid w:val="465644D3"/>
    <w:rsid w:val="46597E8C"/>
    <w:rsid w:val="465E2826"/>
    <w:rsid w:val="465F409F"/>
    <w:rsid w:val="467C6969"/>
    <w:rsid w:val="4685506C"/>
    <w:rsid w:val="4688359E"/>
    <w:rsid w:val="468974CC"/>
    <w:rsid w:val="468D4F7E"/>
    <w:rsid w:val="46907119"/>
    <w:rsid w:val="469169C3"/>
    <w:rsid w:val="46A56D72"/>
    <w:rsid w:val="46A646F4"/>
    <w:rsid w:val="46AF219A"/>
    <w:rsid w:val="46C01562"/>
    <w:rsid w:val="46C1297E"/>
    <w:rsid w:val="46C2182A"/>
    <w:rsid w:val="46CA4F5C"/>
    <w:rsid w:val="46D63D94"/>
    <w:rsid w:val="46DD21A1"/>
    <w:rsid w:val="46DE479A"/>
    <w:rsid w:val="46E85FB4"/>
    <w:rsid w:val="46FA2E6D"/>
    <w:rsid w:val="46FE399D"/>
    <w:rsid w:val="471700BF"/>
    <w:rsid w:val="471D2DED"/>
    <w:rsid w:val="47280A93"/>
    <w:rsid w:val="473617F7"/>
    <w:rsid w:val="47387901"/>
    <w:rsid w:val="47443A7F"/>
    <w:rsid w:val="474564AD"/>
    <w:rsid w:val="47601031"/>
    <w:rsid w:val="477E6DD7"/>
    <w:rsid w:val="4781293C"/>
    <w:rsid w:val="4788362E"/>
    <w:rsid w:val="478B15E2"/>
    <w:rsid w:val="478B5286"/>
    <w:rsid w:val="479B1265"/>
    <w:rsid w:val="47AB2D32"/>
    <w:rsid w:val="47AD28A5"/>
    <w:rsid w:val="47BE7CF8"/>
    <w:rsid w:val="47C02B94"/>
    <w:rsid w:val="47C73341"/>
    <w:rsid w:val="47DB44AF"/>
    <w:rsid w:val="47DB6D97"/>
    <w:rsid w:val="47EA3A67"/>
    <w:rsid w:val="47F22DC0"/>
    <w:rsid w:val="480A285D"/>
    <w:rsid w:val="48161EAE"/>
    <w:rsid w:val="4818185F"/>
    <w:rsid w:val="48313130"/>
    <w:rsid w:val="48405D51"/>
    <w:rsid w:val="484E298E"/>
    <w:rsid w:val="48512539"/>
    <w:rsid w:val="48551C6F"/>
    <w:rsid w:val="485833BD"/>
    <w:rsid w:val="486B54D1"/>
    <w:rsid w:val="486E7420"/>
    <w:rsid w:val="487567A4"/>
    <w:rsid w:val="487F118C"/>
    <w:rsid w:val="488075BE"/>
    <w:rsid w:val="48A026C4"/>
    <w:rsid w:val="48A31FDD"/>
    <w:rsid w:val="48A94C25"/>
    <w:rsid w:val="48AA6437"/>
    <w:rsid w:val="48AD28A7"/>
    <w:rsid w:val="48B15493"/>
    <w:rsid w:val="48C331F8"/>
    <w:rsid w:val="48CE41D1"/>
    <w:rsid w:val="48D53B89"/>
    <w:rsid w:val="48F54B89"/>
    <w:rsid w:val="48FF6698"/>
    <w:rsid w:val="49011D82"/>
    <w:rsid w:val="49085280"/>
    <w:rsid w:val="491F32CE"/>
    <w:rsid w:val="492A065D"/>
    <w:rsid w:val="492A27F3"/>
    <w:rsid w:val="49341924"/>
    <w:rsid w:val="493542C1"/>
    <w:rsid w:val="49356674"/>
    <w:rsid w:val="493677DB"/>
    <w:rsid w:val="49373A8D"/>
    <w:rsid w:val="494C3B78"/>
    <w:rsid w:val="49591D38"/>
    <w:rsid w:val="495A4356"/>
    <w:rsid w:val="49665044"/>
    <w:rsid w:val="49760E4E"/>
    <w:rsid w:val="497C1669"/>
    <w:rsid w:val="49A027EC"/>
    <w:rsid w:val="49AC38D4"/>
    <w:rsid w:val="49B4697B"/>
    <w:rsid w:val="49B9653B"/>
    <w:rsid w:val="49BD4C06"/>
    <w:rsid w:val="49C33AFA"/>
    <w:rsid w:val="49D161A9"/>
    <w:rsid w:val="49EF4D90"/>
    <w:rsid w:val="4A0616C1"/>
    <w:rsid w:val="4A0F27E0"/>
    <w:rsid w:val="4A18207D"/>
    <w:rsid w:val="4A230644"/>
    <w:rsid w:val="4A2D7F43"/>
    <w:rsid w:val="4A396B13"/>
    <w:rsid w:val="4A3B6FBA"/>
    <w:rsid w:val="4A3D3BB9"/>
    <w:rsid w:val="4A5D1E9A"/>
    <w:rsid w:val="4A623A05"/>
    <w:rsid w:val="4A6527D7"/>
    <w:rsid w:val="4A8A30C2"/>
    <w:rsid w:val="4A8E5FA5"/>
    <w:rsid w:val="4A922EEF"/>
    <w:rsid w:val="4A992B55"/>
    <w:rsid w:val="4AA50B5F"/>
    <w:rsid w:val="4AAA6714"/>
    <w:rsid w:val="4AAB2129"/>
    <w:rsid w:val="4AAB3C05"/>
    <w:rsid w:val="4AE056A1"/>
    <w:rsid w:val="4AE77D71"/>
    <w:rsid w:val="4AEB0BE2"/>
    <w:rsid w:val="4AEC002A"/>
    <w:rsid w:val="4AEF289E"/>
    <w:rsid w:val="4AF57DBD"/>
    <w:rsid w:val="4B1B44AC"/>
    <w:rsid w:val="4B227D29"/>
    <w:rsid w:val="4B3C4376"/>
    <w:rsid w:val="4B3D229A"/>
    <w:rsid w:val="4B457447"/>
    <w:rsid w:val="4B56779C"/>
    <w:rsid w:val="4B591A34"/>
    <w:rsid w:val="4B5F4CD9"/>
    <w:rsid w:val="4B693428"/>
    <w:rsid w:val="4B6F60DC"/>
    <w:rsid w:val="4B8E1121"/>
    <w:rsid w:val="4BA20960"/>
    <w:rsid w:val="4BA87A69"/>
    <w:rsid w:val="4BB65355"/>
    <w:rsid w:val="4BC2158F"/>
    <w:rsid w:val="4BC5209A"/>
    <w:rsid w:val="4BC533DE"/>
    <w:rsid w:val="4BCB41C9"/>
    <w:rsid w:val="4BF93742"/>
    <w:rsid w:val="4C00577B"/>
    <w:rsid w:val="4C012EC2"/>
    <w:rsid w:val="4C020A4D"/>
    <w:rsid w:val="4C1B7CAA"/>
    <w:rsid w:val="4C2615AD"/>
    <w:rsid w:val="4C3C2D8E"/>
    <w:rsid w:val="4C3D5A80"/>
    <w:rsid w:val="4C4355DD"/>
    <w:rsid w:val="4C4A792C"/>
    <w:rsid w:val="4C5B5F2D"/>
    <w:rsid w:val="4C5C65FF"/>
    <w:rsid w:val="4C5F1AF9"/>
    <w:rsid w:val="4C630763"/>
    <w:rsid w:val="4C667968"/>
    <w:rsid w:val="4C6860E2"/>
    <w:rsid w:val="4C824469"/>
    <w:rsid w:val="4C8961E1"/>
    <w:rsid w:val="4C9A333C"/>
    <w:rsid w:val="4C9E7F31"/>
    <w:rsid w:val="4CA2680A"/>
    <w:rsid w:val="4CCA5160"/>
    <w:rsid w:val="4CF174FB"/>
    <w:rsid w:val="4CF26CC3"/>
    <w:rsid w:val="4CF44D39"/>
    <w:rsid w:val="4D0522C4"/>
    <w:rsid w:val="4D070E21"/>
    <w:rsid w:val="4D0A1C9B"/>
    <w:rsid w:val="4D0B3FE5"/>
    <w:rsid w:val="4D102444"/>
    <w:rsid w:val="4D1755E2"/>
    <w:rsid w:val="4D1C163E"/>
    <w:rsid w:val="4D233041"/>
    <w:rsid w:val="4D263556"/>
    <w:rsid w:val="4D2649D2"/>
    <w:rsid w:val="4D2E492A"/>
    <w:rsid w:val="4D3006A2"/>
    <w:rsid w:val="4D3715B1"/>
    <w:rsid w:val="4D492D5B"/>
    <w:rsid w:val="4D543167"/>
    <w:rsid w:val="4D556613"/>
    <w:rsid w:val="4D666175"/>
    <w:rsid w:val="4D6F4DCB"/>
    <w:rsid w:val="4D7268A1"/>
    <w:rsid w:val="4D824C2C"/>
    <w:rsid w:val="4D844549"/>
    <w:rsid w:val="4D8664CB"/>
    <w:rsid w:val="4D8A0047"/>
    <w:rsid w:val="4D8C3298"/>
    <w:rsid w:val="4D8D787D"/>
    <w:rsid w:val="4DB21316"/>
    <w:rsid w:val="4DBB462F"/>
    <w:rsid w:val="4DC961BB"/>
    <w:rsid w:val="4DD65F94"/>
    <w:rsid w:val="4DE4514D"/>
    <w:rsid w:val="4DFE7B53"/>
    <w:rsid w:val="4E0636BA"/>
    <w:rsid w:val="4E096773"/>
    <w:rsid w:val="4E1761F9"/>
    <w:rsid w:val="4E2C57E5"/>
    <w:rsid w:val="4E2E7434"/>
    <w:rsid w:val="4E465F82"/>
    <w:rsid w:val="4E4A5793"/>
    <w:rsid w:val="4E6970C1"/>
    <w:rsid w:val="4E767ECC"/>
    <w:rsid w:val="4E8A1E2B"/>
    <w:rsid w:val="4E8D723E"/>
    <w:rsid w:val="4EAF5C08"/>
    <w:rsid w:val="4EB02A83"/>
    <w:rsid w:val="4EBB2039"/>
    <w:rsid w:val="4EC02E8E"/>
    <w:rsid w:val="4EE31744"/>
    <w:rsid w:val="4EE8461C"/>
    <w:rsid w:val="4EF863BF"/>
    <w:rsid w:val="4EFB1E60"/>
    <w:rsid w:val="4EFE3641"/>
    <w:rsid w:val="4F036146"/>
    <w:rsid w:val="4F167232"/>
    <w:rsid w:val="4F1D3EDC"/>
    <w:rsid w:val="4F314D74"/>
    <w:rsid w:val="4F32583F"/>
    <w:rsid w:val="4F4D15BB"/>
    <w:rsid w:val="4F4F7F85"/>
    <w:rsid w:val="4F5341B6"/>
    <w:rsid w:val="4F57135E"/>
    <w:rsid w:val="4F58174E"/>
    <w:rsid w:val="4F790F7B"/>
    <w:rsid w:val="4F835577"/>
    <w:rsid w:val="4F9E62EE"/>
    <w:rsid w:val="4FA25FF7"/>
    <w:rsid w:val="4FAA6A18"/>
    <w:rsid w:val="4FB0182B"/>
    <w:rsid w:val="4FD23654"/>
    <w:rsid w:val="4FD67F0F"/>
    <w:rsid w:val="4FDE7DE5"/>
    <w:rsid w:val="4FE33977"/>
    <w:rsid w:val="4FE4120F"/>
    <w:rsid w:val="4FE53690"/>
    <w:rsid w:val="4FEE2F51"/>
    <w:rsid w:val="4FF45934"/>
    <w:rsid w:val="500940AF"/>
    <w:rsid w:val="50094F75"/>
    <w:rsid w:val="5010661E"/>
    <w:rsid w:val="501C0439"/>
    <w:rsid w:val="50246AD5"/>
    <w:rsid w:val="502E57ED"/>
    <w:rsid w:val="50340F01"/>
    <w:rsid w:val="503A24AC"/>
    <w:rsid w:val="50630B56"/>
    <w:rsid w:val="50694847"/>
    <w:rsid w:val="507811EB"/>
    <w:rsid w:val="508506F4"/>
    <w:rsid w:val="508C6899"/>
    <w:rsid w:val="50AE3EC5"/>
    <w:rsid w:val="50B05655"/>
    <w:rsid w:val="50C6418B"/>
    <w:rsid w:val="50E458FB"/>
    <w:rsid w:val="51066515"/>
    <w:rsid w:val="51156C3B"/>
    <w:rsid w:val="511773EA"/>
    <w:rsid w:val="512004D7"/>
    <w:rsid w:val="512D7F33"/>
    <w:rsid w:val="513864C3"/>
    <w:rsid w:val="51525304"/>
    <w:rsid w:val="515F0919"/>
    <w:rsid w:val="51736EE4"/>
    <w:rsid w:val="51796F0B"/>
    <w:rsid w:val="517B1935"/>
    <w:rsid w:val="518031EB"/>
    <w:rsid w:val="51844EA4"/>
    <w:rsid w:val="51956410"/>
    <w:rsid w:val="519F1DEC"/>
    <w:rsid w:val="51A21442"/>
    <w:rsid w:val="51A40648"/>
    <w:rsid w:val="51A94590"/>
    <w:rsid w:val="51A967BB"/>
    <w:rsid w:val="51AB04EE"/>
    <w:rsid w:val="51AD2F7C"/>
    <w:rsid w:val="51B2016B"/>
    <w:rsid w:val="51BD77DB"/>
    <w:rsid w:val="51C04D1D"/>
    <w:rsid w:val="51E87469"/>
    <w:rsid w:val="520E3B3E"/>
    <w:rsid w:val="52281B88"/>
    <w:rsid w:val="52364BF1"/>
    <w:rsid w:val="52444F00"/>
    <w:rsid w:val="52492B3A"/>
    <w:rsid w:val="524A12EE"/>
    <w:rsid w:val="526165B4"/>
    <w:rsid w:val="526602AC"/>
    <w:rsid w:val="526B3F2A"/>
    <w:rsid w:val="52745361"/>
    <w:rsid w:val="527E62E7"/>
    <w:rsid w:val="528214F9"/>
    <w:rsid w:val="5284545A"/>
    <w:rsid w:val="52923265"/>
    <w:rsid w:val="52A03BD4"/>
    <w:rsid w:val="52A21CBA"/>
    <w:rsid w:val="52A763B4"/>
    <w:rsid w:val="52BD5377"/>
    <w:rsid w:val="52CD0A81"/>
    <w:rsid w:val="52D10231"/>
    <w:rsid w:val="52D55A34"/>
    <w:rsid w:val="52DB016C"/>
    <w:rsid w:val="52E0251A"/>
    <w:rsid w:val="52E0641D"/>
    <w:rsid w:val="52E34E30"/>
    <w:rsid w:val="52F03989"/>
    <w:rsid w:val="530473B4"/>
    <w:rsid w:val="530D5C3C"/>
    <w:rsid w:val="531D16BA"/>
    <w:rsid w:val="532913B8"/>
    <w:rsid w:val="5336228A"/>
    <w:rsid w:val="534C689C"/>
    <w:rsid w:val="53577BC5"/>
    <w:rsid w:val="535B7AFB"/>
    <w:rsid w:val="536501DE"/>
    <w:rsid w:val="537A227B"/>
    <w:rsid w:val="5394430C"/>
    <w:rsid w:val="539E3807"/>
    <w:rsid w:val="53A46E66"/>
    <w:rsid w:val="53B30002"/>
    <w:rsid w:val="53B84F4D"/>
    <w:rsid w:val="53BC6718"/>
    <w:rsid w:val="53C26B83"/>
    <w:rsid w:val="53C92DCF"/>
    <w:rsid w:val="53C93E84"/>
    <w:rsid w:val="53CA1499"/>
    <w:rsid w:val="53E34A0E"/>
    <w:rsid w:val="53ED195C"/>
    <w:rsid w:val="53F15A78"/>
    <w:rsid w:val="53F71C5A"/>
    <w:rsid w:val="53FD567A"/>
    <w:rsid w:val="53FD6988"/>
    <w:rsid w:val="540267F1"/>
    <w:rsid w:val="541D64AF"/>
    <w:rsid w:val="54285841"/>
    <w:rsid w:val="542B714E"/>
    <w:rsid w:val="543764A7"/>
    <w:rsid w:val="54380D09"/>
    <w:rsid w:val="5438326D"/>
    <w:rsid w:val="544849D1"/>
    <w:rsid w:val="545250FF"/>
    <w:rsid w:val="545978AE"/>
    <w:rsid w:val="545D5AF4"/>
    <w:rsid w:val="54654CE8"/>
    <w:rsid w:val="54657B71"/>
    <w:rsid w:val="54733171"/>
    <w:rsid w:val="54795557"/>
    <w:rsid w:val="548E6336"/>
    <w:rsid w:val="549E2481"/>
    <w:rsid w:val="54A27EF2"/>
    <w:rsid w:val="54A90515"/>
    <w:rsid w:val="54B35DB8"/>
    <w:rsid w:val="54BA4EE8"/>
    <w:rsid w:val="54DD32EE"/>
    <w:rsid w:val="54DE085A"/>
    <w:rsid w:val="54EB0F37"/>
    <w:rsid w:val="54EE2782"/>
    <w:rsid w:val="54F1730C"/>
    <w:rsid w:val="551A6EE0"/>
    <w:rsid w:val="555D3FFE"/>
    <w:rsid w:val="556A4910"/>
    <w:rsid w:val="556B7A96"/>
    <w:rsid w:val="557F21C6"/>
    <w:rsid w:val="55857E2A"/>
    <w:rsid w:val="5586253B"/>
    <w:rsid w:val="55891219"/>
    <w:rsid w:val="55932491"/>
    <w:rsid w:val="55951949"/>
    <w:rsid w:val="55AD0C82"/>
    <w:rsid w:val="55BC0325"/>
    <w:rsid w:val="55C3674B"/>
    <w:rsid w:val="55CE6B97"/>
    <w:rsid w:val="55CF1843"/>
    <w:rsid w:val="55DD1D2B"/>
    <w:rsid w:val="55DE1769"/>
    <w:rsid w:val="55EA24F8"/>
    <w:rsid w:val="55F30E32"/>
    <w:rsid w:val="55F95A4A"/>
    <w:rsid w:val="560414B8"/>
    <w:rsid w:val="56061958"/>
    <w:rsid w:val="560D3D28"/>
    <w:rsid w:val="561548D3"/>
    <w:rsid w:val="562435BD"/>
    <w:rsid w:val="56356D29"/>
    <w:rsid w:val="56363F8C"/>
    <w:rsid w:val="563F3346"/>
    <w:rsid w:val="566C7FED"/>
    <w:rsid w:val="567479EE"/>
    <w:rsid w:val="56757F54"/>
    <w:rsid w:val="567B374B"/>
    <w:rsid w:val="567E03CD"/>
    <w:rsid w:val="567E4FB8"/>
    <w:rsid w:val="56813C11"/>
    <w:rsid w:val="56A77FE6"/>
    <w:rsid w:val="56AC4D3E"/>
    <w:rsid w:val="56BC40D7"/>
    <w:rsid w:val="56EB0EBF"/>
    <w:rsid w:val="56F21D17"/>
    <w:rsid w:val="56F35F90"/>
    <w:rsid w:val="56FA6393"/>
    <w:rsid w:val="56FB1167"/>
    <w:rsid w:val="5704477C"/>
    <w:rsid w:val="570B4215"/>
    <w:rsid w:val="57101545"/>
    <w:rsid w:val="57136555"/>
    <w:rsid w:val="57361164"/>
    <w:rsid w:val="57395018"/>
    <w:rsid w:val="573B1CA8"/>
    <w:rsid w:val="574716A4"/>
    <w:rsid w:val="575F16DB"/>
    <w:rsid w:val="576B05D8"/>
    <w:rsid w:val="576F1CDF"/>
    <w:rsid w:val="576F3071"/>
    <w:rsid w:val="57741496"/>
    <w:rsid w:val="5790202D"/>
    <w:rsid w:val="579C691D"/>
    <w:rsid w:val="579E25AF"/>
    <w:rsid w:val="57A118FE"/>
    <w:rsid w:val="57A60BEB"/>
    <w:rsid w:val="57AE0849"/>
    <w:rsid w:val="57B361B0"/>
    <w:rsid w:val="57B63341"/>
    <w:rsid w:val="57B8799F"/>
    <w:rsid w:val="57C9453F"/>
    <w:rsid w:val="57CB128F"/>
    <w:rsid w:val="57DA7B88"/>
    <w:rsid w:val="57EA2D0F"/>
    <w:rsid w:val="57F658D4"/>
    <w:rsid w:val="57F7361C"/>
    <w:rsid w:val="57F978EF"/>
    <w:rsid w:val="581B0856"/>
    <w:rsid w:val="582157ED"/>
    <w:rsid w:val="582C50C4"/>
    <w:rsid w:val="58303E80"/>
    <w:rsid w:val="583F08F6"/>
    <w:rsid w:val="5842336A"/>
    <w:rsid w:val="58492933"/>
    <w:rsid w:val="584D2A25"/>
    <w:rsid w:val="5858593B"/>
    <w:rsid w:val="585C67EF"/>
    <w:rsid w:val="58720F21"/>
    <w:rsid w:val="58842ABA"/>
    <w:rsid w:val="588E503B"/>
    <w:rsid w:val="589B5955"/>
    <w:rsid w:val="58A65E57"/>
    <w:rsid w:val="58CA244F"/>
    <w:rsid w:val="58DF4D2A"/>
    <w:rsid w:val="58EB2490"/>
    <w:rsid w:val="58EE4C28"/>
    <w:rsid w:val="58F77D00"/>
    <w:rsid w:val="58FD5B19"/>
    <w:rsid w:val="58FE0FF1"/>
    <w:rsid w:val="59151726"/>
    <w:rsid w:val="59332583"/>
    <w:rsid w:val="593363DC"/>
    <w:rsid w:val="59406437"/>
    <w:rsid w:val="59556018"/>
    <w:rsid w:val="596A4CCC"/>
    <w:rsid w:val="596D5379"/>
    <w:rsid w:val="5970766D"/>
    <w:rsid w:val="59765232"/>
    <w:rsid w:val="59856329"/>
    <w:rsid w:val="59924229"/>
    <w:rsid w:val="599B3347"/>
    <w:rsid w:val="59A71E26"/>
    <w:rsid w:val="59DF6E80"/>
    <w:rsid w:val="59E339DD"/>
    <w:rsid w:val="59E5274B"/>
    <w:rsid w:val="59F05C4D"/>
    <w:rsid w:val="59FA67CC"/>
    <w:rsid w:val="5A0F1F33"/>
    <w:rsid w:val="5A210AEB"/>
    <w:rsid w:val="5A292973"/>
    <w:rsid w:val="5A3B42AA"/>
    <w:rsid w:val="5A5338E2"/>
    <w:rsid w:val="5A5A62FB"/>
    <w:rsid w:val="5A5D7FE4"/>
    <w:rsid w:val="5A7A2951"/>
    <w:rsid w:val="5A7C46E3"/>
    <w:rsid w:val="5A815A9F"/>
    <w:rsid w:val="5A95269C"/>
    <w:rsid w:val="5A955BC5"/>
    <w:rsid w:val="5A9F49EC"/>
    <w:rsid w:val="5AAC32E8"/>
    <w:rsid w:val="5AAE51E0"/>
    <w:rsid w:val="5AB04BD0"/>
    <w:rsid w:val="5AB425D5"/>
    <w:rsid w:val="5AB9368C"/>
    <w:rsid w:val="5ABD553F"/>
    <w:rsid w:val="5AC813B8"/>
    <w:rsid w:val="5ACA4D3F"/>
    <w:rsid w:val="5AE8436A"/>
    <w:rsid w:val="5AEA3F8B"/>
    <w:rsid w:val="5AEF195C"/>
    <w:rsid w:val="5AEF4566"/>
    <w:rsid w:val="5B0861AA"/>
    <w:rsid w:val="5B093CFB"/>
    <w:rsid w:val="5B17735D"/>
    <w:rsid w:val="5B2A69A8"/>
    <w:rsid w:val="5B3D4FB5"/>
    <w:rsid w:val="5B527FF7"/>
    <w:rsid w:val="5B5A7C74"/>
    <w:rsid w:val="5B677A99"/>
    <w:rsid w:val="5B753752"/>
    <w:rsid w:val="5B760C7B"/>
    <w:rsid w:val="5B783445"/>
    <w:rsid w:val="5BA1188C"/>
    <w:rsid w:val="5BAB5742"/>
    <w:rsid w:val="5BB8176C"/>
    <w:rsid w:val="5BBA272B"/>
    <w:rsid w:val="5BBF7404"/>
    <w:rsid w:val="5BCE0D72"/>
    <w:rsid w:val="5BD37D8E"/>
    <w:rsid w:val="5BE71273"/>
    <w:rsid w:val="5BE85A22"/>
    <w:rsid w:val="5BEC5E37"/>
    <w:rsid w:val="5BF43D53"/>
    <w:rsid w:val="5C0E5407"/>
    <w:rsid w:val="5C1D6DA3"/>
    <w:rsid w:val="5C226375"/>
    <w:rsid w:val="5C2D0757"/>
    <w:rsid w:val="5C2F5BF0"/>
    <w:rsid w:val="5C327CBC"/>
    <w:rsid w:val="5C450338"/>
    <w:rsid w:val="5C483AE0"/>
    <w:rsid w:val="5C4D7F34"/>
    <w:rsid w:val="5C5D13AC"/>
    <w:rsid w:val="5C5D2408"/>
    <w:rsid w:val="5C606821"/>
    <w:rsid w:val="5C7D219F"/>
    <w:rsid w:val="5C7F1DEC"/>
    <w:rsid w:val="5C861763"/>
    <w:rsid w:val="5CBD29A0"/>
    <w:rsid w:val="5CBF2885"/>
    <w:rsid w:val="5CC042C3"/>
    <w:rsid w:val="5CC36754"/>
    <w:rsid w:val="5CC9096D"/>
    <w:rsid w:val="5CD74E65"/>
    <w:rsid w:val="5CD86022"/>
    <w:rsid w:val="5CE31E26"/>
    <w:rsid w:val="5CFD529A"/>
    <w:rsid w:val="5D007686"/>
    <w:rsid w:val="5D01792C"/>
    <w:rsid w:val="5D0E4B0D"/>
    <w:rsid w:val="5D17711F"/>
    <w:rsid w:val="5D1E5284"/>
    <w:rsid w:val="5D3621DE"/>
    <w:rsid w:val="5D4852B1"/>
    <w:rsid w:val="5D4C11AB"/>
    <w:rsid w:val="5D4E247E"/>
    <w:rsid w:val="5D6879E4"/>
    <w:rsid w:val="5D6A296D"/>
    <w:rsid w:val="5D706117"/>
    <w:rsid w:val="5D8B5480"/>
    <w:rsid w:val="5D96167C"/>
    <w:rsid w:val="5DB0441B"/>
    <w:rsid w:val="5DB535EE"/>
    <w:rsid w:val="5DB55731"/>
    <w:rsid w:val="5DB817DB"/>
    <w:rsid w:val="5DC4675C"/>
    <w:rsid w:val="5DD17D9E"/>
    <w:rsid w:val="5DD44658"/>
    <w:rsid w:val="5DE30AD0"/>
    <w:rsid w:val="5DF35D55"/>
    <w:rsid w:val="5DF42345"/>
    <w:rsid w:val="5E062D59"/>
    <w:rsid w:val="5E087799"/>
    <w:rsid w:val="5E1A1E73"/>
    <w:rsid w:val="5E4778C6"/>
    <w:rsid w:val="5E5D2439"/>
    <w:rsid w:val="5E665033"/>
    <w:rsid w:val="5E69608D"/>
    <w:rsid w:val="5E8148C6"/>
    <w:rsid w:val="5E8E0C22"/>
    <w:rsid w:val="5E9345CB"/>
    <w:rsid w:val="5EB85A51"/>
    <w:rsid w:val="5EB92D09"/>
    <w:rsid w:val="5EC24ED2"/>
    <w:rsid w:val="5EDB05FA"/>
    <w:rsid w:val="5EE55BC2"/>
    <w:rsid w:val="5EEF00B7"/>
    <w:rsid w:val="5EEF059F"/>
    <w:rsid w:val="5EFA5D36"/>
    <w:rsid w:val="5F086EAA"/>
    <w:rsid w:val="5F0D60FA"/>
    <w:rsid w:val="5F1C48E7"/>
    <w:rsid w:val="5F204545"/>
    <w:rsid w:val="5F295BAE"/>
    <w:rsid w:val="5F2D090B"/>
    <w:rsid w:val="5F427E07"/>
    <w:rsid w:val="5F4C10E1"/>
    <w:rsid w:val="5F4D7573"/>
    <w:rsid w:val="5F587DA1"/>
    <w:rsid w:val="5F5E6973"/>
    <w:rsid w:val="5F6772CC"/>
    <w:rsid w:val="5F6A5666"/>
    <w:rsid w:val="5F773299"/>
    <w:rsid w:val="5FA1636E"/>
    <w:rsid w:val="5FA22D98"/>
    <w:rsid w:val="5FA36AB1"/>
    <w:rsid w:val="5FAB7AAB"/>
    <w:rsid w:val="5FC81932"/>
    <w:rsid w:val="5FD13B6C"/>
    <w:rsid w:val="5FD3198F"/>
    <w:rsid w:val="5FF13447"/>
    <w:rsid w:val="600B4057"/>
    <w:rsid w:val="601872D7"/>
    <w:rsid w:val="60241973"/>
    <w:rsid w:val="6045281D"/>
    <w:rsid w:val="605C13C7"/>
    <w:rsid w:val="605F213C"/>
    <w:rsid w:val="6063423E"/>
    <w:rsid w:val="60642955"/>
    <w:rsid w:val="606F113A"/>
    <w:rsid w:val="60734AE3"/>
    <w:rsid w:val="60885170"/>
    <w:rsid w:val="608A055E"/>
    <w:rsid w:val="609223D9"/>
    <w:rsid w:val="60A01C51"/>
    <w:rsid w:val="60A53AAA"/>
    <w:rsid w:val="60B50E46"/>
    <w:rsid w:val="60C95C1C"/>
    <w:rsid w:val="60CD5B1D"/>
    <w:rsid w:val="60D1769E"/>
    <w:rsid w:val="60EC59B3"/>
    <w:rsid w:val="60FC12F5"/>
    <w:rsid w:val="6103052B"/>
    <w:rsid w:val="610728DD"/>
    <w:rsid w:val="610C1348"/>
    <w:rsid w:val="6112002A"/>
    <w:rsid w:val="6112110A"/>
    <w:rsid w:val="61145A7D"/>
    <w:rsid w:val="61302F76"/>
    <w:rsid w:val="61531298"/>
    <w:rsid w:val="61625994"/>
    <w:rsid w:val="61650707"/>
    <w:rsid w:val="61773D0F"/>
    <w:rsid w:val="618534F6"/>
    <w:rsid w:val="619D45C2"/>
    <w:rsid w:val="61A739DB"/>
    <w:rsid w:val="61A74B13"/>
    <w:rsid w:val="61AD1D1E"/>
    <w:rsid w:val="61AD1F0C"/>
    <w:rsid w:val="61AE1CDF"/>
    <w:rsid w:val="61AE5311"/>
    <w:rsid w:val="61BA27D8"/>
    <w:rsid w:val="61CE1DDF"/>
    <w:rsid w:val="61DF1B10"/>
    <w:rsid w:val="61DF35D0"/>
    <w:rsid w:val="620A1325"/>
    <w:rsid w:val="62113983"/>
    <w:rsid w:val="62126170"/>
    <w:rsid w:val="62133FF3"/>
    <w:rsid w:val="621E6BC7"/>
    <w:rsid w:val="62210F03"/>
    <w:rsid w:val="62232A4B"/>
    <w:rsid w:val="62256383"/>
    <w:rsid w:val="623325FE"/>
    <w:rsid w:val="623D134F"/>
    <w:rsid w:val="623E6C6C"/>
    <w:rsid w:val="62430FCE"/>
    <w:rsid w:val="624A6F52"/>
    <w:rsid w:val="62525878"/>
    <w:rsid w:val="62637EE8"/>
    <w:rsid w:val="62737238"/>
    <w:rsid w:val="62904327"/>
    <w:rsid w:val="629659B1"/>
    <w:rsid w:val="6299063F"/>
    <w:rsid w:val="62B54651"/>
    <w:rsid w:val="62CC4A03"/>
    <w:rsid w:val="62D15F8A"/>
    <w:rsid w:val="62D55A5C"/>
    <w:rsid w:val="62DC6D5A"/>
    <w:rsid w:val="62F94783"/>
    <w:rsid w:val="62FA068A"/>
    <w:rsid w:val="62FE0A43"/>
    <w:rsid w:val="63040634"/>
    <w:rsid w:val="632C4054"/>
    <w:rsid w:val="63331015"/>
    <w:rsid w:val="633D71BB"/>
    <w:rsid w:val="63400ABB"/>
    <w:rsid w:val="63533514"/>
    <w:rsid w:val="63556314"/>
    <w:rsid w:val="636E387A"/>
    <w:rsid w:val="637B7098"/>
    <w:rsid w:val="638E042D"/>
    <w:rsid w:val="639A01CB"/>
    <w:rsid w:val="63B60AAD"/>
    <w:rsid w:val="63B6699A"/>
    <w:rsid w:val="63B91875"/>
    <w:rsid w:val="63BE53CA"/>
    <w:rsid w:val="63CD4505"/>
    <w:rsid w:val="63E35A8D"/>
    <w:rsid w:val="6405643E"/>
    <w:rsid w:val="640F003F"/>
    <w:rsid w:val="64152666"/>
    <w:rsid w:val="64287B33"/>
    <w:rsid w:val="642A3E48"/>
    <w:rsid w:val="642B0B54"/>
    <w:rsid w:val="642B5056"/>
    <w:rsid w:val="643143BF"/>
    <w:rsid w:val="645208FF"/>
    <w:rsid w:val="6456199F"/>
    <w:rsid w:val="64596EBA"/>
    <w:rsid w:val="64672D2B"/>
    <w:rsid w:val="64766982"/>
    <w:rsid w:val="648543C8"/>
    <w:rsid w:val="648A3455"/>
    <w:rsid w:val="64923598"/>
    <w:rsid w:val="649A3B96"/>
    <w:rsid w:val="64BD5D76"/>
    <w:rsid w:val="64D1067D"/>
    <w:rsid w:val="64D33E71"/>
    <w:rsid w:val="64DF5C7E"/>
    <w:rsid w:val="64EA6F30"/>
    <w:rsid w:val="64EF01C6"/>
    <w:rsid w:val="64F96AE6"/>
    <w:rsid w:val="64FB006F"/>
    <w:rsid w:val="65122DCF"/>
    <w:rsid w:val="651D2E62"/>
    <w:rsid w:val="65257523"/>
    <w:rsid w:val="653B3C30"/>
    <w:rsid w:val="65413219"/>
    <w:rsid w:val="654A7CA6"/>
    <w:rsid w:val="656E6835"/>
    <w:rsid w:val="657E38F3"/>
    <w:rsid w:val="6586051A"/>
    <w:rsid w:val="65882C13"/>
    <w:rsid w:val="658E72F0"/>
    <w:rsid w:val="65995C57"/>
    <w:rsid w:val="65BB158B"/>
    <w:rsid w:val="65D471B5"/>
    <w:rsid w:val="65D74031"/>
    <w:rsid w:val="65D92A94"/>
    <w:rsid w:val="65EA28CB"/>
    <w:rsid w:val="65F44CBD"/>
    <w:rsid w:val="65FB0903"/>
    <w:rsid w:val="662E3DC0"/>
    <w:rsid w:val="663774D9"/>
    <w:rsid w:val="66397CDB"/>
    <w:rsid w:val="6649614C"/>
    <w:rsid w:val="664E68EA"/>
    <w:rsid w:val="665738E7"/>
    <w:rsid w:val="6671196E"/>
    <w:rsid w:val="668B7FF1"/>
    <w:rsid w:val="66B75CE3"/>
    <w:rsid w:val="66CC2537"/>
    <w:rsid w:val="66D87753"/>
    <w:rsid w:val="66DD32CB"/>
    <w:rsid w:val="66DF66CF"/>
    <w:rsid w:val="66E95D72"/>
    <w:rsid w:val="66F56A03"/>
    <w:rsid w:val="66F71A94"/>
    <w:rsid w:val="66F93A5C"/>
    <w:rsid w:val="6701171F"/>
    <w:rsid w:val="67073BDB"/>
    <w:rsid w:val="67332A82"/>
    <w:rsid w:val="67411316"/>
    <w:rsid w:val="67451B26"/>
    <w:rsid w:val="67526854"/>
    <w:rsid w:val="67672644"/>
    <w:rsid w:val="67674868"/>
    <w:rsid w:val="67847989"/>
    <w:rsid w:val="6786033E"/>
    <w:rsid w:val="67863794"/>
    <w:rsid w:val="678A51D3"/>
    <w:rsid w:val="67924B45"/>
    <w:rsid w:val="679C57EC"/>
    <w:rsid w:val="67B3277A"/>
    <w:rsid w:val="67C4675C"/>
    <w:rsid w:val="67C84387"/>
    <w:rsid w:val="67DB7014"/>
    <w:rsid w:val="67E75F25"/>
    <w:rsid w:val="680665C7"/>
    <w:rsid w:val="680E3217"/>
    <w:rsid w:val="680F2857"/>
    <w:rsid w:val="680F4FA5"/>
    <w:rsid w:val="682B6378"/>
    <w:rsid w:val="68345D56"/>
    <w:rsid w:val="68356714"/>
    <w:rsid w:val="684A5A19"/>
    <w:rsid w:val="684D311E"/>
    <w:rsid w:val="684D3B04"/>
    <w:rsid w:val="685D55F8"/>
    <w:rsid w:val="68637858"/>
    <w:rsid w:val="686658A1"/>
    <w:rsid w:val="68683141"/>
    <w:rsid w:val="687331C3"/>
    <w:rsid w:val="687C3539"/>
    <w:rsid w:val="688771D0"/>
    <w:rsid w:val="688A274C"/>
    <w:rsid w:val="688D2C08"/>
    <w:rsid w:val="688F1335"/>
    <w:rsid w:val="68A430CE"/>
    <w:rsid w:val="68A620E2"/>
    <w:rsid w:val="68AC1527"/>
    <w:rsid w:val="68AC4A16"/>
    <w:rsid w:val="68B30028"/>
    <w:rsid w:val="68B97FF2"/>
    <w:rsid w:val="68D42808"/>
    <w:rsid w:val="68D70EA5"/>
    <w:rsid w:val="68E01E45"/>
    <w:rsid w:val="68EC5442"/>
    <w:rsid w:val="68F36F2C"/>
    <w:rsid w:val="68F37ECA"/>
    <w:rsid w:val="68F907BE"/>
    <w:rsid w:val="690D67E4"/>
    <w:rsid w:val="69212137"/>
    <w:rsid w:val="69244212"/>
    <w:rsid w:val="693076A5"/>
    <w:rsid w:val="6938733C"/>
    <w:rsid w:val="69485E6C"/>
    <w:rsid w:val="69490803"/>
    <w:rsid w:val="69512AEE"/>
    <w:rsid w:val="696C7040"/>
    <w:rsid w:val="69715112"/>
    <w:rsid w:val="6975053B"/>
    <w:rsid w:val="69780232"/>
    <w:rsid w:val="697A083B"/>
    <w:rsid w:val="697D1D1A"/>
    <w:rsid w:val="69866A1E"/>
    <w:rsid w:val="69942F2E"/>
    <w:rsid w:val="69955B80"/>
    <w:rsid w:val="6996483B"/>
    <w:rsid w:val="69A074A6"/>
    <w:rsid w:val="69A90950"/>
    <w:rsid w:val="69B002C2"/>
    <w:rsid w:val="69B64075"/>
    <w:rsid w:val="69B64CCF"/>
    <w:rsid w:val="69BE5403"/>
    <w:rsid w:val="69C06F67"/>
    <w:rsid w:val="69D00729"/>
    <w:rsid w:val="69E85B84"/>
    <w:rsid w:val="69FE316B"/>
    <w:rsid w:val="6A1055F8"/>
    <w:rsid w:val="6A1F58F7"/>
    <w:rsid w:val="6A2A2171"/>
    <w:rsid w:val="6A37489C"/>
    <w:rsid w:val="6A4C7B6C"/>
    <w:rsid w:val="6A593137"/>
    <w:rsid w:val="6A660165"/>
    <w:rsid w:val="6A6E1AF3"/>
    <w:rsid w:val="6A76277B"/>
    <w:rsid w:val="6A7D2501"/>
    <w:rsid w:val="6A8A629A"/>
    <w:rsid w:val="6AA07E31"/>
    <w:rsid w:val="6AAC7CA7"/>
    <w:rsid w:val="6AB03B36"/>
    <w:rsid w:val="6AC040AB"/>
    <w:rsid w:val="6AD410CA"/>
    <w:rsid w:val="6ADC1CD3"/>
    <w:rsid w:val="6AEB3735"/>
    <w:rsid w:val="6AF05EE7"/>
    <w:rsid w:val="6B064FD6"/>
    <w:rsid w:val="6B0F4687"/>
    <w:rsid w:val="6B162DB7"/>
    <w:rsid w:val="6B287F89"/>
    <w:rsid w:val="6B2A4913"/>
    <w:rsid w:val="6B3B0C23"/>
    <w:rsid w:val="6B5477F9"/>
    <w:rsid w:val="6B5576EE"/>
    <w:rsid w:val="6B630A50"/>
    <w:rsid w:val="6B65501F"/>
    <w:rsid w:val="6B745DB3"/>
    <w:rsid w:val="6B7E5284"/>
    <w:rsid w:val="6B800D4E"/>
    <w:rsid w:val="6B8A321B"/>
    <w:rsid w:val="6B8C598F"/>
    <w:rsid w:val="6B8D73DD"/>
    <w:rsid w:val="6B957384"/>
    <w:rsid w:val="6B97174F"/>
    <w:rsid w:val="6BA56048"/>
    <w:rsid w:val="6BB61525"/>
    <w:rsid w:val="6BB74645"/>
    <w:rsid w:val="6BD167C2"/>
    <w:rsid w:val="6BDD0CBA"/>
    <w:rsid w:val="6BEF7E80"/>
    <w:rsid w:val="6BFA1357"/>
    <w:rsid w:val="6C020976"/>
    <w:rsid w:val="6C0368E3"/>
    <w:rsid w:val="6C103946"/>
    <w:rsid w:val="6C1D6AD8"/>
    <w:rsid w:val="6C1E191A"/>
    <w:rsid w:val="6C2400E2"/>
    <w:rsid w:val="6C333937"/>
    <w:rsid w:val="6C386FFD"/>
    <w:rsid w:val="6C4046DD"/>
    <w:rsid w:val="6C4C1B1C"/>
    <w:rsid w:val="6C50780E"/>
    <w:rsid w:val="6C571E16"/>
    <w:rsid w:val="6C5D5E56"/>
    <w:rsid w:val="6C6D7BF4"/>
    <w:rsid w:val="6C776557"/>
    <w:rsid w:val="6C7C53EC"/>
    <w:rsid w:val="6C8831B8"/>
    <w:rsid w:val="6C993F30"/>
    <w:rsid w:val="6C9A748E"/>
    <w:rsid w:val="6CA9142A"/>
    <w:rsid w:val="6CB43F2B"/>
    <w:rsid w:val="6CCF1CA9"/>
    <w:rsid w:val="6CD77CCF"/>
    <w:rsid w:val="6CDD02D4"/>
    <w:rsid w:val="6CEE5BE6"/>
    <w:rsid w:val="6CF4397F"/>
    <w:rsid w:val="6D0B7E49"/>
    <w:rsid w:val="6D10580D"/>
    <w:rsid w:val="6D1B29B5"/>
    <w:rsid w:val="6D2700F6"/>
    <w:rsid w:val="6D2A0039"/>
    <w:rsid w:val="6D3F2D0E"/>
    <w:rsid w:val="6D413513"/>
    <w:rsid w:val="6D482134"/>
    <w:rsid w:val="6D496318"/>
    <w:rsid w:val="6D5F5449"/>
    <w:rsid w:val="6D621C22"/>
    <w:rsid w:val="6D8C682B"/>
    <w:rsid w:val="6DA83C87"/>
    <w:rsid w:val="6DB55EA3"/>
    <w:rsid w:val="6DBF4E4B"/>
    <w:rsid w:val="6DCA734A"/>
    <w:rsid w:val="6DD02D1A"/>
    <w:rsid w:val="6DD326CF"/>
    <w:rsid w:val="6DF4641F"/>
    <w:rsid w:val="6DFB3A28"/>
    <w:rsid w:val="6DFB7B3C"/>
    <w:rsid w:val="6E011D6E"/>
    <w:rsid w:val="6E136704"/>
    <w:rsid w:val="6E1A31C0"/>
    <w:rsid w:val="6E1A3EAF"/>
    <w:rsid w:val="6E2873C6"/>
    <w:rsid w:val="6E355D52"/>
    <w:rsid w:val="6E53674B"/>
    <w:rsid w:val="6E87317F"/>
    <w:rsid w:val="6E923C0E"/>
    <w:rsid w:val="6E9F096E"/>
    <w:rsid w:val="6EB33928"/>
    <w:rsid w:val="6EC3406F"/>
    <w:rsid w:val="6ED471BF"/>
    <w:rsid w:val="6EF479AA"/>
    <w:rsid w:val="6EF70D16"/>
    <w:rsid w:val="6EFA7178"/>
    <w:rsid w:val="6F0F2DD2"/>
    <w:rsid w:val="6F236E03"/>
    <w:rsid w:val="6F296A60"/>
    <w:rsid w:val="6F360EC0"/>
    <w:rsid w:val="6F362D7D"/>
    <w:rsid w:val="6F3C69AB"/>
    <w:rsid w:val="6F48164A"/>
    <w:rsid w:val="6F4C47B6"/>
    <w:rsid w:val="6F511435"/>
    <w:rsid w:val="6F6B200E"/>
    <w:rsid w:val="6F7669B1"/>
    <w:rsid w:val="6F7E7A32"/>
    <w:rsid w:val="6FA57217"/>
    <w:rsid w:val="6FAB6924"/>
    <w:rsid w:val="6FBA7A37"/>
    <w:rsid w:val="6FC148CA"/>
    <w:rsid w:val="6FCA1519"/>
    <w:rsid w:val="6FCC237A"/>
    <w:rsid w:val="6FEF34BE"/>
    <w:rsid w:val="700A345F"/>
    <w:rsid w:val="700E5532"/>
    <w:rsid w:val="701B601C"/>
    <w:rsid w:val="7038498C"/>
    <w:rsid w:val="7046546A"/>
    <w:rsid w:val="705D4E7D"/>
    <w:rsid w:val="70627437"/>
    <w:rsid w:val="706C7B23"/>
    <w:rsid w:val="706D41F9"/>
    <w:rsid w:val="707A443E"/>
    <w:rsid w:val="707F6064"/>
    <w:rsid w:val="70A15E4E"/>
    <w:rsid w:val="70B33EBC"/>
    <w:rsid w:val="70BB0C6F"/>
    <w:rsid w:val="70CF2F43"/>
    <w:rsid w:val="70CF3496"/>
    <w:rsid w:val="70D03FA1"/>
    <w:rsid w:val="70DC7CA6"/>
    <w:rsid w:val="70E351A8"/>
    <w:rsid w:val="70FA300F"/>
    <w:rsid w:val="70FE5849"/>
    <w:rsid w:val="710744A3"/>
    <w:rsid w:val="711A571A"/>
    <w:rsid w:val="711B234B"/>
    <w:rsid w:val="714162EE"/>
    <w:rsid w:val="71690213"/>
    <w:rsid w:val="717608FC"/>
    <w:rsid w:val="718E49E5"/>
    <w:rsid w:val="71910373"/>
    <w:rsid w:val="71AC73C9"/>
    <w:rsid w:val="71AC75E7"/>
    <w:rsid w:val="71BF4774"/>
    <w:rsid w:val="71C420BF"/>
    <w:rsid w:val="71C56D1B"/>
    <w:rsid w:val="71CA22C6"/>
    <w:rsid w:val="71D21603"/>
    <w:rsid w:val="71D36D7F"/>
    <w:rsid w:val="71FE5BCD"/>
    <w:rsid w:val="7203109F"/>
    <w:rsid w:val="72085613"/>
    <w:rsid w:val="724050FA"/>
    <w:rsid w:val="7242215A"/>
    <w:rsid w:val="72440C16"/>
    <w:rsid w:val="724B3855"/>
    <w:rsid w:val="72522CC7"/>
    <w:rsid w:val="725A273C"/>
    <w:rsid w:val="72653422"/>
    <w:rsid w:val="726E598B"/>
    <w:rsid w:val="7285718C"/>
    <w:rsid w:val="72927844"/>
    <w:rsid w:val="72A02B79"/>
    <w:rsid w:val="72A03510"/>
    <w:rsid w:val="72A24EA5"/>
    <w:rsid w:val="72AA012A"/>
    <w:rsid w:val="72BD3898"/>
    <w:rsid w:val="72BD3ED6"/>
    <w:rsid w:val="72C65AC7"/>
    <w:rsid w:val="72D14C3D"/>
    <w:rsid w:val="72DA4792"/>
    <w:rsid w:val="72F73687"/>
    <w:rsid w:val="72F95C00"/>
    <w:rsid w:val="7304780E"/>
    <w:rsid w:val="730B041B"/>
    <w:rsid w:val="7310624A"/>
    <w:rsid w:val="731457BB"/>
    <w:rsid w:val="73262C66"/>
    <w:rsid w:val="733361FA"/>
    <w:rsid w:val="7338205C"/>
    <w:rsid w:val="734138A9"/>
    <w:rsid w:val="73490907"/>
    <w:rsid w:val="735759D8"/>
    <w:rsid w:val="736115D3"/>
    <w:rsid w:val="736D3149"/>
    <w:rsid w:val="73747215"/>
    <w:rsid w:val="737A2CFC"/>
    <w:rsid w:val="73886564"/>
    <w:rsid w:val="738D17E0"/>
    <w:rsid w:val="739A51C9"/>
    <w:rsid w:val="73A475EF"/>
    <w:rsid w:val="73AB541D"/>
    <w:rsid w:val="73AF1DAC"/>
    <w:rsid w:val="73B863FD"/>
    <w:rsid w:val="73C2782F"/>
    <w:rsid w:val="73C66DBA"/>
    <w:rsid w:val="73CF0644"/>
    <w:rsid w:val="73D224D7"/>
    <w:rsid w:val="73D3094A"/>
    <w:rsid w:val="73D45228"/>
    <w:rsid w:val="73D473CD"/>
    <w:rsid w:val="73E07E7C"/>
    <w:rsid w:val="73E552F0"/>
    <w:rsid w:val="741F07C4"/>
    <w:rsid w:val="742D385E"/>
    <w:rsid w:val="743635AE"/>
    <w:rsid w:val="743B6DC1"/>
    <w:rsid w:val="743D6788"/>
    <w:rsid w:val="7442458D"/>
    <w:rsid w:val="744D4B60"/>
    <w:rsid w:val="745D0D6E"/>
    <w:rsid w:val="74655771"/>
    <w:rsid w:val="746B1B1B"/>
    <w:rsid w:val="74745A56"/>
    <w:rsid w:val="74770973"/>
    <w:rsid w:val="747A20C6"/>
    <w:rsid w:val="74815A0B"/>
    <w:rsid w:val="749B6A70"/>
    <w:rsid w:val="74A30C2B"/>
    <w:rsid w:val="74A63A6B"/>
    <w:rsid w:val="74A736E2"/>
    <w:rsid w:val="74A77A24"/>
    <w:rsid w:val="74AE7EAC"/>
    <w:rsid w:val="74B27AB2"/>
    <w:rsid w:val="74B5365D"/>
    <w:rsid w:val="74BD2483"/>
    <w:rsid w:val="74BF618D"/>
    <w:rsid w:val="74E447F2"/>
    <w:rsid w:val="74EE0377"/>
    <w:rsid w:val="74F0041E"/>
    <w:rsid w:val="750E14C4"/>
    <w:rsid w:val="752A6AAD"/>
    <w:rsid w:val="752D4480"/>
    <w:rsid w:val="75361C81"/>
    <w:rsid w:val="753B6A4D"/>
    <w:rsid w:val="753E325C"/>
    <w:rsid w:val="753F181C"/>
    <w:rsid w:val="753F1BCF"/>
    <w:rsid w:val="75403CC0"/>
    <w:rsid w:val="7542171B"/>
    <w:rsid w:val="75475CD9"/>
    <w:rsid w:val="754D55AD"/>
    <w:rsid w:val="75504408"/>
    <w:rsid w:val="755316C1"/>
    <w:rsid w:val="756279AA"/>
    <w:rsid w:val="75696956"/>
    <w:rsid w:val="7579549F"/>
    <w:rsid w:val="758301FF"/>
    <w:rsid w:val="758A6E3D"/>
    <w:rsid w:val="759B33DD"/>
    <w:rsid w:val="759D4EB4"/>
    <w:rsid w:val="75A53416"/>
    <w:rsid w:val="75A629FF"/>
    <w:rsid w:val="75DC61EC"/>
    <w:rsid w:val="75EE67B5"/>
    <w:rsid w:val="75F45A1A"/>
    <w:rsid w:val="760032A4"/>
    <w:rsid w:val="7640290C"/>
    <w:rsid w:val="76892F4D"/>
    <w:rsid w:val="768A0F6F"/>
    <w:rsid w:val="768D0680"/>
    <w:rsid w:val="76A47C7A"/>
    <w:rsid w:val="76A77104"/>
    <w:rsid w:val="76B9499F"/>
    <w:rsid w:val="76C80A98"/>
    <w:rsid w:val="76CF5E29"/>
    <w:rsid w:val="76DA3F48"/>
    <w:rsid w:val="76E23F0B"/>
    <w:rsid w:val="770B0EEF"/>
    <w:rsid w:val="7717189C"/>
    <w:rsid w:val="771B0A48"/>
    <w:rsid w:val="77285754"/>
    <w:rsid w:val="773143FB"/>
    <w:rsid w:val="773E38FA"/>
    <w:rsid w:val="775012C0"/>
    <w:rsid w:val="775478CE"/>
    <w:rsid w:val="77600A0D"/>
    <w:rsid w:val="77657702"/>
    <w:rsid w:val="776F409B"/>
    <w:rsid w:val="77875451"/>
    <w:rsid w:val="77A73513"/>
    <w:rsid w:val="77C33D3D"/>
    <w:rsid w:val="77C66098"/>
    <w:rsid w:val="77CF551C"/>
    <w:rsid w:val="77D021E2"/>
    <w:rsid w:val="77E6142D"/>
    <w:rsid w:val="780A69AE"/>
    <w:rsid w:val="78181734"/>
    <w:rsid w:val="782A3E17"/>
    <w:rsid w:val="782F13D2"/>
    <w:rsid w:val="78321B3E"/>
    <w:rsid w:val="783A7105"/>
    <w:rsid w:val="783D6CEA"/>
    <w:rsid w:val="784B56CD"/>
    <w:rsid w:val="78675FEC"/>
    <w:rsid w:val="78682D3E"/>
    <w:rsid w:val="786D3A66"/>
    <w:rsid w:val="786D4340"/>
    <w:rsid w:val="78752BDB"/>
    <w:rsid w:val="7876330C"/>
    <w:rsid w:val="788861A5"/>
    <w:rsid w:val="7894699E"/>
    <w:rsid w:val="789711BB"/>
    <w:rsid w:val="789A3D10"/>
    <w:rsid w:val="78B4182A"/>
    <w:rsid w:val="78D7730D"/>
    <w:rsid w:val="78DA554A"/>
    <w:rsid w:val="78E34EB8"/>
    <w:rsid w:val="78E522E0"/>
    <w:rsid w:val="78EC6F3C"/>
    <w:rsid w:val="78F571D9"/>
    <w:rsid w:val="78F92487"/>
    <w:rsid w:val="79121B59"/>
    <w:rsid w:val="79170E04"/>
    <w:rsid w:val="791A7E68"/>
    <w:rsid w:val="791D0959"/>
    <w:rsid w:val="792247F6"/>
    <w:rsid w:val="792379B0"/>
    <w:rsid w:val="79265500"/>
    <w:rsid w:val="79267A14"/>
    <w:rsid w:val="792F0D4E"/>
    <w:rsid w:val="79457EA2"/>
    <w:rsid w:val="79585B0A"/>
    <w:rsid w:val="7964276A"/>
    <w:rsid w:val="79696B5E"/>
    <w:rsid w:val="7977554C"/>
    <w:rsid w:val="798755E5"/>
    <w:rsid w:val="79946ECC"/>
    <w:rsid w:val="799E4344"/>
    <w:rsid w:val="79A454A8"/>
    <w:rsid w:val="79B0779A"/>
    <w:rsid w:val="79B36710"/>
    <w:rsid w:val="79B67516"/>
    <w:rsid w:val="79C93160"/>
    <w:rsid w:val="79D07DD6"/>
    <w:rsid w:val="7A087E4F"/>
    <w:rsid w:val="7A0F3B0B"/>
    <w:rsid w:val="7A115F74"/>
    <w:rsid w:val="7A137C5E"/>
    <w:rsid w:val="7A411B18"/>
    <w:rsid w:val="7A5D490A"/>
    <w:rsid w:val="7A670D07"/>
    <w:rsid w:val="7A6A2CCE"/>
    <w:rsid w:val="7A791ECC"/>
    <w:rsid w:val="7A8E45F8"/>
    <w:rsid w:val="7A9B79CE"/>
    <w:rsid w:val="7AA91E3C"/>
    <w:rsid w:val="7AB24735"/>
    <w:rsid w:val="7AD51BA1"/>
    <w:rsid w:val="7AEE2889"/>
    <w:rsid w:val="7AF06F68"/>
    <w:rsid w:val="7AF5426A"/>
    <w:rsid w:val="7AF54892"/>
    <w:rsid w:val="7AFC1B60"/>
    <w:rsid w:val="7B066D9E"/>
    <w:rsid w:val="7B0C286B"/>
    <w:rsid w:val="7B177547"/>
    <w:rsid w:val="7B1B61A8"/>
    <w:rsid w:val="7B534AFA"/>
    <w:rsid w:val="7B763A44"/>
    <w:rsid w:val="7B775F54"/>
    <w:rsid w:val="7B7B4590"/>
    <w:rsid w:val="7B7D4576"/>
    <w:rsid w:val="7B851309"/>
    <w:rsid w:val="7B881A59"/>
    <w:rsid w:val="7B982AC3"/>
    <w:rsid w:val="7BA36E9B"/>
    <w:rsid w:val="7BA42EF2"/>
    <w:rsid w:val="7BB052FF"/>
    <w:rsid w:val="7BB52FD1"/>
    <w:rsid w:val="7BB61B5C"/>
    <w:rsid w:val="7BBE2D8F"/>
    <w:rsid w:val="7BC27673"/>
    <w:rsid w:val="7BC850DD"/>
    <w:rsid w:val="7BCF761A"/>
    <w:rsid w:val="7BD32074"/>
    <w:rsid w:val="7BD546CA"/>
    <w:rsid w:val="7BD93A5F"/>
    <w:rsid w:val="7BF46730"/>
    <w:rsid w:val="7BF73612"/>
    <w:rsid w:val="7BF75872"/>
    <w:rsid w:val="7C0C0752"/>
    <w:rsid w:val="7C0C7A89"/>
    <w:rsid w:val="7C0F670C"/>
    <w:rsid w:val="7C1403C4"/>
    <w:rsid w:val="7C28207A"/>
    <w:rsid w:val="7C286B38"/>
    <w:rsid w:val="7C342921"/>
    <w:rsid w:val="7C4217EC"/>
    <w:rsid w:val="7C480A9B"/>
    <w:rsid w:val="7C4A45A5"/>
    <w:rsid w:val="7C4C4A2A"/>
    <w:rsid w:val="7C50112F"/>
    <w:rsid w:val="7C56585A"/>
    <w:rsid w:val="7C7129B2"/>
    <w:rsid w:val="7C8A42E9"/>
    <w:rsid w:val="7C8D66C7"/>
    <w:rsid w:val="7C91638B"/>
    <w:rsid w:val="7CB43637"/>
    <w:rsid w:val="7CB606D0"/>
    <w:rsid w:val="7CBE2C4B"/>
    <w:rsid w:val="7CC67AF7"/>
    <w:rsid w:val="7CE1508E"/>
    <w:rsid w:val="7CEA22B6"/>
    <w:rsid w:val="7CF403F2"/>
    <w:rsid w:val="7D095689"/>
    <w:rsid w:val="7D0B302E"/>
    <w:rsid w:val="7D0B74F8"/>
    <w:rsid w:val="7D106EDA"/>
    <w:rsid w:val="7D1D01AD"/>
    <w:rsid w:val="7D2059EB"/>
    <w:rsid w:val="7D310B09"/>
    <w:rsid w:val="7D48534C"/>
    <w:rsid w:val="7D5A7491"/>
    <w:rsid w:val="7D6659F9"/>
    <w:rsid w:val="7D6E462E"/>
    <w:rsid w:val="7D944852"/>
    <w:rsid w:val="7D996801"/>
    <w:rsid w:val="7DB008BF"/>
    <w:rsid w:val="7DB6351F"/>
    <w:rsid w:val="7DC4436B"/>
    <w:rsid w:val="7DCB2579"/>
    <w:rsid w:val="7DCC6D63"/>
    <w:rsid w:val="7DDA5DFE"/>
    <w:rsid w:val="7DFA4561"/>
    <w:rsid w:val="7E066731"/>
    <w:rsid w:val="7E3A63DB"/>
    <w:rsid w:val="7E3B0C79"/>
    <w:rsid w:val="7E484F9C"/>
    <w:rsid w:val="7E7826B4"/>
    <w:rsid w:val="7E7A12B3"/>
    <w:rsid w:val="7E7C667F"/>
    <w:rsid w:val="7E897A85"/>
    <w:rsid w:val="7E906943"/>
    <w:rsid w:val="7EA57B13"/>
    <w:rsid w:val="7EC04EDE"/>
    <w:rsid w:val="7ECF6DE7"/>
    <w:rsid w:val="7ED54BB7"/>
    <w:rsid w:val="7EDC5E6D"/>
    <w:rsid w:val="7EF743E5"/>
    <w:rsid w:val="7F054C3B"/>
    <w:rsid w:val="7F21093E"/>
    <w:rsid w:val="7F5048A5"/>
    <w:rsid w:val="7F5D4BF7"/>
    <w:rsid w:val="7F867606"/>
    <w:rsid w:val="7F945FBF"/>
    <w:rsid w:val="7F9E3494"/>
    <w:rsid w:val="7F9E37FA"/>
    <w:rsid w:val="7FAC4E6C"/>
    <w:rsid w:val="7FAE52D2"/>
    <w:rsid w:val="7FCF0964"/>
    <w:rsid w:val="7FD46A1E"/>
    <w:rsid w:val="7FD83ADA"/>
    <w:rsid w:val="7FEC7CFF"/>
    <w:rsid w:val="7FF80E56"/>
    <w:rsid w:val="7FFB2B1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6"/>
    <w:autoRedefine/>
    <w:qFormat/>
    <w:uiPriority w:val="0"/>
    <w:pPr>
      <w:keepNext/>
      <w:keepLines/>
      <w:spacing w:line="576" w:lineRule="auto"/>
    </w:pPr>
    <w:rPr>
      <w:rFonts w:asciiTheme="minorHAnsi" w:hAnsiTheme="minorHAnsi"/>
      <w:kern w:val="44"/>
    </w:rPr>
  </w:style>
  <w:style w:type="paragraph" w:styleId="3">
    <w:name w:val="heading 2"/>
    <w:basedOn w:val="1"/>
    <w:next w:val="1"/>
    <w:link w:val="29"/>
    <w:autoRedefine/>
    <w:unhideWhenUsed/>
    <w:qFormat/>
    <w:uiPriority w:val="0"/>
    <w:pPr>
      <w:spacing w:line="413" w:lineRule="auto"/>
      <w:jc w:val="left"/>
      <w:outlineLvl w:val="1"/>
    </w:pPr>
    <w:rPr>
      <w:rFonts w:ascii="Arial" w:hAnsi="Arial" w:eastAsia="黑体"/>
      <w:sz w:val="30"/>
    </w:rPr>
  </w:style>
  <w:style w:type="paragraph" w:styleId="4">
    <w:name w:val="heading 3"/>
    <w:basedOn w:val="1"/>
    <w:next w:val="1"/>
    <w:link w:val="33"/>
    <w:autoRedefine/>
    <w:unhideWhenUsed/>
    <w:qFormat/>
    <w:uiPriority w:val="0"/>
    <w:pPr>
      <w:keepNext/>
      <w:keepLines/>
      <w:spacing w:line="413" w:lineRule="auto"/>
      <w:outlineLvl w:val="2"/>
    </w:pPr>
    <w:rPr>
      <w:rFonts w:eastAsia="黑体"/>
      <w:sz w:val="28"/>
    </w:rPr>
  </w:style>
  <w:style w:type="paragraph" w:styleId="5">
    <w:name w:val="heading 4"/>
    <w:basedOn w:val="1"/>
    <w:next w:val="1"/>
    <w:link w:val="27"/>
    <w:autoRedefine/>
    <w:unhideWhenUsed/>
    <w:qFormat/>
    <w:uiPriority w:val="0"/>
    <w:pPr>
      <w:keepNext/>
      <w:keepLines/>
      <w:spacing w:line="372" w:lineRule="auto"/>
      <w:outlineLvl w:val="3"/>
    </w:pPr>
    <w:rPr>
      <w:rFonts w:ascii="Arial" w:hAnsi="Arial" w:eastAsia="黑体"/>
      <w:sz w:val="21"/>
    </w:rPr>
  </w:style>
  <w:style w:type="paragraph" w:styleId="6">
    <w:name w:val="heading 5"/>
    <w:basedOn w:val="1"/>
    <w:next w:val="1"/>
    <w:link w:val="28"/>
    <w:autoRedefine/>
    <w:semiHidden/>
    <w:unhideWhenUsed/>
    <w:qFormat/>
    <w:uiPriority w:val="0"/>
    <w:pPr>
      <w:keepNext/>
      <w:keepLines/>
      <w:spacing w:line="372" w:lineRule="auto"/>
      <w:outlineLvl w:val="4"/>
    </w:pPr>
    <w:rPr>
      <w:b/>
      <w:sz w:val="28"/>
    </w:rPr>
  </w:style>
  <w:style w:type="character" w:default="1" w:styleId="18">
    <w:name w:val="Default Paragraph Font"/>
    <w:autoRedefine/>
    <w:semiHidden/>
    <w:unhideWhenUsed/>
    <w:qFormat/>
    <w:uiPriority w:val="1"/>
  </w:style>
  <w:style w:type="table" w:default="1" w:styleId="1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autoRedefine/>
    <w:qFormat/>
    <w:uiPriority w:val="0"/>
    <w:pPr>
      <w:ind w:left="840" w:leftChars="400"/>
    </w:pPr>
  </w:style>
  <w:style w:type="paragraph" w:styleId="8">
    <w:name w:val="Balloon Text"/>
    <w:basedOn w:val="1"/>
    <w:link w:val="34"/>
    <w:autoRedefine/>
    <w:qFormat/>
    <w:uiPriority w:val="0"/>
    <w:rPr>
      <w:sz w:val="18"/>
      <w:szCs w:val="18"/>
    </w:rPr>
  </w:style>
  <w:style w:type="paragraph" w:styleId="9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1">
    <w:name w:val="toc 1"/>
    <w:basedOn w:val="1"/>
    <w:next w:val="1"/>
    <w:autoRedefine/>
    <w:qFormat/>
    <w:uiPriority w:val="0"/>
  </w:style>
  <w:style w:type="paragraph" w:styleId="12">
    <w:name w:val="toc 4"/>
    <w:basedOn w:val="1"/>
    <w:next w:val="1"/>
    <w:autoRedefine/>
    <w:qFormat/>
    <w:uiPriority w:val="0"/>
    <w:pPr>
      <w:ind w:left="1260" w:leftChars="600"/>
    </w:pPr>
  </w:style>
  <w:style w:type="paragraph" w:styleId="13">
    <w:name w:val="toc 2"/>
    <w:basedOn w:val="1"/>
    <w:next w:val="1"/>
    <w:autoRedefine/>
    <w:qFormat/>
    <w:uiPriority w:val="0"/>
    <w:pPr>
      <w:ind w:left="420" w:leftChars="200"/>
    </w:pPr>
  </w:style>
  <w:style w:type="paragraph" w:styleId="1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5">
    <w:name w:val="Title"/>
    <w:basedOn w:val="1"/>
    <w:next w:val="1"/>
    <w:autoRedefine/>
    <w:qFormat/>
    <w:uiPriority w:val="0"/>
    <w:pPr>
      <w:jc w:val="center"/>
      <w:outlineLvl w:val="0"/>
    </w:pPr>
    <w:rPr>
      <w:rFonts w:ascii="Arial" w:hAnsi="Arial"/>
      <w:b/>
      <w:sz w:val="32"/>
    </w:rPr>
  </w:style>
  <w:style w:type="table" w:styleId="17">
    <w:name w:val="Table Grid"/>
    <w:basedOn w:val="1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Hyperlink"/>
    <w:basedOn w:val="18"/>
    <w:autoRedefine/>
    <w:qFormat/>
    <w:uiPriority w:val="0"/>
    <w:rPr>
      <w:color w:val="0000FF"/>
      <w:u w:val="single"/>
    </w:rPr>
  </w:style>
  <w:style w:type="character" w:customStyle="1" w:styleId="20">
    <w:name w:val="fontstyle01"/>
    <w:basedOn w:val="18"/>
    <w:autoRedefine/>
    <w:qFormat/>
    <w:uiPriority w:val="0"/>
    <w:rPr>
      <w:rFonts w:hint="eastAsia" w:ascii="宋体" w:hAnsi="宋体" w:eastAsia="宋体" w:cs="宋体"/>
      <w:color w:val="000000"/>
      <w:sz w:val="28"/>
      <w:szCs w:val="28"/>
    </w:rPr>
  </w:style>
  <w:style w:type="character" w:customStyle="1" w:styleId="21">
    <w:name w:val="fontstyle21"/>
    <w:basedOn w:val="18"/>
    <w:autoRedefine/>
    <w:qFormat/>
    <w:uiPriority w:val="0"/>
    <w:rPr>
      <w:rFonts w:ascii="Wingdings" w:hAnsi="Wingdings" w:cs="Wingdings"/>
      <w:color w:val="000000"/>
      <w:sz w:val="28"/>
      <w:szCs w:val="28"/>
    </w:rPr>
  </w:style>
  <w:style w:type="character" w:customStyle="1" w:styleId="22">
    <w:name w:val="fontstyle31"/>
    <w:basedOn w:val="18"/>
    <w:autoRedefine/>
    <w:qFormat/>
    <w:uiPriority w:val="0"/>
    <w:rPr>
      <w:rFonts w:hint="default" w:ascii="Times New Roman" w:hAnsi="Times New Roman" w:cs="Times New Roman"/>
      <w:color w:val="000000"/>
      <w:sz w:val="28"/>
      <w:szCs w:val="28"/>
    </w:rPr>
  </w:style>
  <w:style w:type="character" w:customStyle="1" w:styleId="23">
    <w:name w:val="fontstyle41"/>
    <w:basedOn w:val="18"/>
    <w:autoRedefine/>
    <w:qFormat/>
    <w:uiPriority w:val="0"/>
    <w:rPr>
      <w:rFonts w:ascii="Calibri" w:hAnsi="Calibri" w:cs="Calibri"/>
      <w:color w:val="000000"/>
      <w:sz w:val="18"/>
      <w:szCs w:val="18"/>
    </w:rPr>
  </w:style>
  <w:style w:type="character" w:customStyle="1" w:styleId="24">
    <w:name w:val="fontstyle51"/>
    <w:basedOn w:val="18"/>
    <w:autoRedefine/>
    <w:qFormat/>
    <w:uiPriority w:val="0"/>
    <w:rPr>
      <w:rFonts w:hint="default" w:ascii="Times New Roman" w:hAnsi="Times New Roman" w:cs="Times New Roman"/>
      <w:b/>
      <w:color w:val="000000"/>
      <w:sz w:val="22"/>
      <w:szCs w:val="22"/>
    </w:rPr>
  </w:style>
  <w:style w:type="character" w:customStyle="1" w:styleId="25">
    <w:name w:val="fontstyle11"/>
    <w:basedOn w:val="18"/>
    <w:autoRedefine/>
    <w:qFormat/>
    <w:uiPriority w:val="0"/>
    <w:rPr>
      <w:rFonts w:hint="default" w:ascii="Times New Roman" w:hAnsi="Times New Roman" w:cs="Times New Roman"/>
      <w:color w:val="000000"/>
      <w:sz w:val="28"/>
      <w:szCs w:val="28"/>
    </w:rPr>
  </w:style>
  <w:style w:type="character" w:customStyle="1" w:styleId="26">
    <w:name w:val="标题 1 Char"/>
    <w:link w:val="2"/>
    <w:autoRedefine/>
    <w:qFormat/>
    <w:uiPriority w:val="0"/>
    <w:rPr>
      <w:rFonts w:asciiTheme="minorHAnsi" w:hAnsiTheme="minorHAnsi" w:eastAsiaTheme="minorEastAsia"/>
      <w:b/>
      <w:kern w:val="44"/>
      <w:sz w:val="32"/>
    </w:rPr>
  </w:style>
  <w:style w:type="character" w:customStyle="1" w:styleId="27">
    <w:name w:val="标题 4 Char"/>
    <w:link w:val="5"/>
    <w:autoRedefine/>
    <w:qFormat/>
    <w:uiPriority w:val="0"/>
    <w:rPr>
      <w:rFonts w:ascii="Arial" w:hAnsi="Arial" w:eastAsia="黑体"/>
      <w:sz w:val="21"/>
    </w:rPr>
  </w:style>
  <w:style w:type="character" w:customStyle="1" w:styleId="28">
    <w:name w:val="标题 5 Char"/>
    <w:link w:val="6"/>
    <w:autoRedefine/>
    <w:qFormat/>
    <w:uiPriority w:val="0"/>
    <w:rPr>
      <w:b/>
      <w:sz w:val="28"/>
    </w:rPr>
  </w:style>
  <w:style w:type="character" w:customStyle="1" w:styleId="29">
    <w:name w:val="标题 2 Char"/>
    <w:link w:val="3"/>
    <w:autoRedefine/>
    <w:qFormat/>
    <w:uiPriority w:val="0"/>
    <w:rPr>
      <w:rFonts w:ascii="Arial" w:hAnsi="Arial" w:eastAsia="黑体"/>
      <w:sz w:val="30"/>
    </w:rPr>
  </w:style>
  <w:style w:type="paragraph" w:customStyle="1" w:styleId="30">
    <w:name w:val="WPSOffice手动目录 1"/>
    <w:autoRedefine/>
    <w:qFormat/>
    <w:uiPriority w:val="0"/>
    <w:rPr>
      <w:rFonts w:ascii="Calibri" w:hAnsi="Calibri" w:eastAsia="微软雅黑" w:cs="Times New Roman"/>
      <w:lang w:val="en-US" w:eastAsia="zh-CN" w:bidi="ar-SA"/>
    </w:rPr>
  </w:style>
  <w:style w:type="paragraph" w:customStyle="1" w:styleId="31">
    <w:name w:val="WPSOffice手动目录 2"/>
    <w:autoRedefine/>
    <w:qFormat/>
    <w:uiPriority w:val="0"/>
    <w:pPr>
      <w:ind w:left="200" w:leftChars="200"/>
    </w:pPr>
    <w:rPr>
      <w:rFonts w:ascii="Calibri" w:hAnsi="Calibri" w:eastAsia="微软雅黑" w:cs="Times New Roman"/>
      <w:lang w:val="en-US" w:eastAsia="zh-CN" w:bidi="ar-SA"/>
    </w:rPr>
  </w:style>
  <w:style w:type="paragraph" w:customStyle="1" w:styleId="32">
    <w:name w:val="WPSOffice手动目录 3"/>
    <w:autoRedefine/>
    <w:qFormat/>
    <w:uiPriority w:val="0"/>
    <w:pPr>
      <w:ind w:left="400" w:leftChars="400"/>
    </w:pPr>
    <w:rPr>
      <w:rFonts w:ascii="Calibri" w:hAnsi="Calibri" w:eastAsia="微软雅黑" w:cs="Times New Roman"/>
      <w:lang w:val="en-US" w:eastAsia="zh-CN" w:bidi="ar-SA"/>
    </w:rPr>
  </w:style>
  <w:style w:type="character" w:customStyle="1" w:styleId="33">
    <w:name w:val="标题 3 Char"/>
    <w:link w:val="4"/>
    <w:autoRedefine/>
    <w:qFormat/>
    <w:uiPriority w:val="0"/>
    <w:rPr>
      <w:rFonts w:eastAsia="黑体"/>
      <w:sz w:val="28"/>
    </w:rPr>
  </w:style>
  <w:style w:type="character" w:customStyle="1" w:styleId="34">
    <w:name w:val="批注框文本 Char"/>
    <w:basedOn w:val="18"/>
    <w:link w:val="8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0" Type="http://schemas.openxmlformats.org/officeDocument/2006/relationships/fontTable" Target="fontTable.xml"/><Relationship Id="rId5" Type="http://schemas.openxmlformats.org/officeDocument/2006/relationships/footer" Target="footer1.xml"/><Relationship Id="rId49" Type="http://schemas.openxmlformats.org/officeDocument/2006/relationships/numbering" Target="numbering.xml"/><Relationship Id="rId48" Type="http://schemas.openxmlformats.org/officeDocument/2006/relationships/customXml" Target="../customXml/item1.xml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header" Target="header2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标准型"/>
      <sectRole val="1"/>
    </customSectPr>
    <customSectPr/>
    <customSectPr/>
    <customSectPr/>
    <customSectPr/>
    <customSectPr/>
    <customSectPr/>
  </customSectProps>
  <customShpExts>
    <customShpInfo spid="_x0000_s4105"/>
    <customShpInfo spid="_x0000_s4107"/>
    <customShpInfo spid="_x0000_s4098"/>
    <customShpInfo spid="_x0000_s2051"/>
    <customShpInfo spid="_x0000_s2052"/>
    <customShpInfo spid="_x0000_s2050"/>
    <customShpInfo spid="_x0000_s2054"/>
    <customShpInfo spid="_x0000_s2055"/>
    <customShpInfo spid="_x0000_s2056"/>
    <customShpInfo spid="_x0000_s2053"/>
    <customShpInfo spid="_x0000_s2058"/>
    <customShpInfo spid="_x0000_s2059"/>
    <customShpInfo spid="_x0000_s2060"/>
    <customShpInfo spid="_x0000_s2061"/>
    <customShpInfo spid="_x0000_s2057"/>
    <customShpInfo spid="_x0000_s2063"/>
    <customShpInfo spid="_x0000_s2064"/>
    <customShpInfo spid="_x0000_s2065"/>
    <customShpInfo spid="_x0000_s2066"/>
    <customShpInfo spid="_x0000_s2067"/>
    <customShpInfo spid="_x0000_s2062"/>
    <customShpInfo spid="_x0000_s2069"/>
    <customShpInfo spid="_x0000_s2070"/>
    <customShpInfo spid="_x0000_s2071"/>
    <customShpInfo spid="_x0000_s2072"/>
    <customShpInfo spid="_x0000_s2073"/>
    <customShpInfo spid="_x0000_s2068"/>
    <customShpInfo spid="_x0000_s2075"/>
    <customShpInfo spid="_x0000_s2076"/>
    <customShpInfo spid="_x0000_s2077"/>
    <customShpInfo spid="_x0000_s2078"/>
    <customShpInfo spid="_x0000_s2079"/>
    <customShpInfo spid="_x0000_s2080"/>
    <customShpInfo spid="_x0000_s2074"/>
    <customShpInfo spid="_x0000_s2082"/>
    <customShpInfo spid="_x0000_s2083"/>
    <customShpInfo spid="_x0000_s2084"/>
    <customShpInfo spid="_x0000_s2085"/>
    <customShpInfo spid="_x0000_s2086"/>
    <customShpInfo spid="_x0000_s2087"/>
    <customShpInfo spid="_x0000_s2081"/>
    <customShpInfo spid="_x0000_s2089"/>
    <customShpInfo spid="_x0000_s2090"/>
    <customShpInfo spid="_x0000_s2091"/>
    <customShpInfo spid="_x0000_s2092"/>
    <customShpInfo spid="_x0000_s2093"/>
    <customShpInfo spid="_x0000_s2094"/>
    <customShpInfo spid="_x0000_s2095"/>
    <customShpInfo spid="_x0000_s2088"/>
    <customShpInfo spid="_x0000_s2097"/>
    <customShpInfo spid="_x0000_s2098"/>
    <customShpInfo spid="_x0000_s2099"/>
    <customShpInfo spid="_x0000_s2100"/>
    <customShpInfo spid="_x0000_s2101"/>
    <customShpInfo spid="_x0000_s2102"/>
    <customShpInfo spid="_x0000_s2103"/>
    <customShpInfo spid="_x0000_s2104"/>
    <customShpInfo spid="_x0000_s2096"/>
    <customShpInfo spid="_x0000_s2106"/>
    <customShpInfo spid="_x0000_s2107"/>
    <customShpInfo spid="_x0000_s2108"/>
    <customShpInfo spid="_x0000_s2109"/>
    <customShpInfo spid="_x0000_s2110"/>
    <customShpInfo spid="_x0000_s2111"/>
    <customShpInfo spid="_x0000_s2112"/>
    <customShpInfo spid="_x0000_s2113"/>
    <customShpInfo spid="_x0000_s2114"/>
    <customShpInfo spid="_x0000_s2105"/>
    <customShpInfo spid="_x0000_s2116"/>
    <customShpInfo spid="_x0000_s2117"/>
    <customShpInfo spid="_x0000_s2118"/>
    <customShpInfo spid="_x0000_s2119"/>
    <customShpInfo spid="_x0000_s2120"/>
    <customShpInfo spid="_x0000_s2121"/>
    <customShpInfo spid="_x0000_s2122"/>
    <customShpInfo spid="_x0000_s2123"/>
    <customShpInfo spid="_x0000_s2124"/>
    <customShpInfo spid="_x0000_s2115"/>
    <customShpInfo spid="_x0000_s2126"/>
    <customShpInfo spid="_x0000_s2127"/>
    <customShpInfo spid="_x0000_s2128"/>
    <customShpInfo spid="_x0000_s2125"/>
    <customShpInfo spid="_x0000_s2130"/>
    <customShpInfo spid="_x0000_s2131"/>
    <customShpInfo spid="_x0000_s2132"/>
    <customShpInfo spid="_x0000_s2133"/>
    <customShpInfo spid="_x0000_s21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58</Pages>
  <Words>21870</Words>
  <Characters>27380</Characters>
  <Lines>146</Lines>
  <Paragraphs>41</Paragraphs>
  <TotalTime>0</TotalTime>
  <ScaleCrop>false</ScaleCrop>
  <LinksUpToDate>false</LinksUpToDate>
  <CharactersWithSpaces>30177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风</cp:lastModifiedBy>
  <cp:lastPrinted>2019-04-29T02:41:00Z</cp:lastPrinted>
  <dcterms:modified xsi:type="dcterms:W3CDTF">2024-04-09T07:44:26Z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B9BE014C55014DD3AD8228CBA5BD35E1</vt:lpwstr>
  </property>
</Properties>
</file>