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EFE78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744E6A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微软雅黑" w:cs="Times New Roman"/>
          <w:b/>
          <w:bCs/>
          <w:kern w:val="0"/>
          <w:sz w:val="18"/>
          <w:szCs w:val="18"/>
        </w:rPr>
      </w:pPr>
    </w:p>
    <w:p w14:paraId="7C6DD09D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val="en-US" w:eastAsia="zh-CN"/>
        </w:rPr>
      </w:pPr>
      <w:bookmarkStart w:id="0" w:name="_Toc18193"/>
      <w:bookmarkStart w:id="1" w:name="_Toc29782"/>
      <w:bookmarkStart w:id="2" w:name="_Toc5667"/>
      <w:bookmarkStart w:id="3" w:name="_Toc16849"/>
      <w:r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val="en-US" w:eastAsia="zh-CN"/>
        </w:rPr>
        <w:t>SCT1-86</w:t>
      </w:r>
    </w:p>
    <w:p w14:paraId="5B9AD44E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eastAsia="zh-CN"/>
        </w:rPr>
      </w:pPr>
      <w:r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val="en-US" w:eastAsia="zh-CN"/>
        </w:rPr>
        <w:t>直流调速调力矩型开环驱动器</w:t>
      </w:r>
    </w:p>
    <w:p w14:paraId="7155A70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18"/>
          <w:szCs w:val="18"/>
          <w:lang w:eastAsia="zh-CN"/>
        </w:rPr>
      </w:pPr>
    </w:p>
    <w:bookmarkEnd w:id="0"/>
    <w:bookmarkEnd w:id="1"/>
    <w:bookmarkEnd w:id="2"/>
    <w:bookmarkEnd w:id="3"/>
    <w:p w14:paraId="2DD88A05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09E767B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5B107442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43ABEFC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28ED8942">
      <w:pPr>
        <w:tabs>
          <w:tab w:val="left" w:pos="3104"/>
        </w:tabs>
        <w:spacing w:line="360" w:lineRule="auto"/>
        <w:jc w:val="left"/>
        <w:rPr>
          <w:rFonts w:hint="default" w:ascii="Times New Roman" w:hAnsi="Times New Roman" w:eastAsia="微软雅黑" w:cs="Times New Roman"/>
          <w:b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b/>
          <w:kern w:val="44"/>
          <w:sz w:val="18"/>
          <w:szCs w:val="18"/>
          <w:lang w:eastAsia="zh-CN"/>
        </w:rPr>
        <w:tab/>
      </w:r>
    </w:p>
    <w:p w14:paraId="68D8DB76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6E7EF24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777AD6C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644597D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0CC47546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4519E2E3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5CB57DF3">
      <w:pPr>
        <w:spacing w:line="360" w:lineRule="auto"/>
        <w:jc w:val="both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52EB7D1C">
      <w:pPr>
        <w:spacing w:line="360" w:lineRule="auto"/>
        <w:jc w:val="both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155995BC">
      <w:pPr>
        <w:spacing w:line="360" w:lineRule="auto"/>
        <w:jc w:val="center"/>
        <w:rPr>
          <w:rStyle w:val="20"/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4" w:name="_Toc14482"/>
      <w:bookmarkStart w:id="5" w:name="_Toc13466"/>
      <w:bookmarkStart w:id="6" w:name="_Toc26621"/>
      <w:bookmarkStart w:id="7" w:name="_Toc13974"/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lang w:eastAsia="zh-CN"/>
        </w:rPr>
        <w:t>用户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</w:rPr>
        <w:t>手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lang w:eastAsia="zh-CN"/>
        </w:rPr>
        <w:t>册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</w:rPr>
        <w:t>V1.</w:t>
      </w:r>
      <w:bookmarkEnd w:id="4"/>
      <w:bookmarkEnd w:id="5"/>
      <w:bookmarkEnd w:id="6"/>
      <w:bookmarkEnd w:id="7"/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lang w:val="en-US" w:eastAsia="zh-CN"/>
        </w:rPr>
        <w:t>0.</w:t>
      </w:r>
      <w:r>
        <w:rPr>
          <w:rFonts w:hint="eastAsia" w:ascii="Times New Roman" w:hAnsi="Times New Roman" w:eastAsia="微软雅黑" w:cs="Times New Roman"/>
          <w:b/>
          <w:kern w:val="44"/>
          <w:sz w:val="28"/>
          <w:szCs w:val="28"/>
          <w:lang w:val="en-US" w:eastAsia="zh-CN"/>
        </w:rPr>
        <w:t>4</w:t>
      </w:r>
    </w:p>
    <w:p w14:paraId="2ACD750C">
      <w:pPr>
        <w:spacing w:line="360" w:lineRule="auto"/>
        <w:jc w:val="both"/>
        <w:rPr>
          <w:rStyle w:val="20"/>
          <w:rFonts w:hint="default" w:ascii="Times New Roman" w:hAnsi="Times New Roman" w:eastAsia="微软雅黑" w:cs="Times New Roman"/>
          <w:sz w:val="18"/>
          <w:szCs w:val="18"/>
        </w:rPr>
      </w:pPr>
    </w:p>
    <w:p w14:paraId="4B3B0A75">
      <w:pPr>
        <w:spacing w:line="360" w:lineRule="auto"/>
        <w:jc w:val="both"/>
        <w:rPr>
          <w:rStyle w:val="20"/>
          <w:rFonts w:hint="default" w:ascii="Times New Roman" w:hAnsi="Times New Roman" w:eastAsia="微软雅黑" w:cs="Times New Roman"/>
          <w:sz w:val="18"/>
          <w:szCs w:val="18"/>
        </w:rPr>
      </w:pPr>
    </w:p>
    <w:p w14:paraId="1BC41B16">
      <w:pPr>
        <w:spacing w:line="360" w:lineRule="auto"/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</w:rPr>
        <w:t>有限公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lang w:eastAsia="zh-CN"/>
        </w:rPr>
        <w:t>司</w:t>
      </w:r>
    </w:p>
    <w:sdt>
      <w:sdtPr>
        <w:rPr>
          <w:rFonts w:hint="default" w:ascii="Times New Roman" w:hAnsi="Times New Roman" w:eastAsia="微软雅黑" w:cs="Times New Roman"/>
          <w:b/>
          <w:bCs/>
          <w:kern w:val="2"/>
          <w:sz w:val="18"/>
          <w:szCs w:val="18"/>
          <w:lang w:val="en-US" w:eastAsia="zh-CN" w:bidi="ar-SA"/>
        </w:rPr>
        <w:id w:val="147460304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b/>
          <w:bCs/>
          <w:kern w:val="44"/>
          <w:sz w:val="18"/>
          <w:szCs w:val="18"/>
          <w:highlight w:val="none"/>
          <w:lang w:val="en-US" w:eastAsia="zh-CN" w:bidi="ar-SA"/>
        </w:rPr>
      </w:sdtEndPr>
      <w:sdtContent>
        <w:p w14:paraId="22033932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微软雅黑" w:cs="Times New Roman"/>
              <w:b/>
              <w:bCs/>
              <w:sz w:val="18"/>
              <w:szCs w:val="18"/>
            </w:rPr>
          </w:pPr>
          <w:bookmarkStart w:id="79" w:name="_GoBack"/>
          <w:bookmarkEnd w:id="79"/>
          <w:r>
            <w:rPr>
              <w:rFonts w:hint="default" w:ascii="Times New Roman" w:hAnsi="Times New Roman" w:eastAsia="微软雅黑" w:cs="Times New Roman"/>
              <w:b/>
              <w:bCs/>
              <w:sz w:val="18"/>
              <w:szCs w:val="18"/>
            </w:rPr>
            <w:t>目录</w:t>
          </w:r>
        </w:p>
        <w:p w14:paraId="54A9AD7E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instrText xml:space="preserve">TOC \o "1-3" \h \u </w:instrText>
          </w: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_Toc15985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一、 产品简介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_Toc15985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4EAEA9D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_Toc21204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1.1 产品概述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_Toc21204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0DC1C0D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_Toc17766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1.2 产品特点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_Toc17766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81D4BDB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_Toc25450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1.3 应用领域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_Toc25450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E523BDE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_Toc22879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1.4 命名规则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_Toc22879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E4DD471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_Toc13296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二、 电气、机械和环境指标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_Toc13296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D7630F0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_Toc10656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2.1 机械安装图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_Toc10656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9A1DE69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_Toc18519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2.2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加强散热方式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_Toc18519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9D2F3FF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_Toc32015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2.3 电气指标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_Toc32015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C8D9647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_Toc15295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2.4 使用环境及参数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_Toc15295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B83D783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_Toc31445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三、 驱动器接口和接线介绍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_Toc31445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358BAE4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_Toc22291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3.1 接口示意图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_Toc22291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C4B0CA6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_Toc5390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 接口描述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_Toc5390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05276AF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_Toc17770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3.2.1 控制信号接口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_Toc17770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22135B0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_Toc3611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3.2.2 电机控制输出接口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_Toc3611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40CDB21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_Toc7337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3.2.3 电源输入接口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_Toc7337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83B72C3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_Toc5450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3.2.4 烧录调试接口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_Toc5450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8A2BBD9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_Toc25592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3.3 接线要求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_Toc25592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7011993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_Toc7661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 xml:space="preserve">四、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eastAsia="zh-CN"/>
            </w:rPr>
            <w:t>功能描述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_Toc7661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2644C83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_Toc20223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4.1 面板功能示意图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_Toc20223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6A9112D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_Toc27684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4.2 数码管显示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_Toc27684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C5117E1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_Toc23572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4.3 力矩、速度调节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_Toc23572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FA9F220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_Toc27866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 启停控制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_Toc27866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A16BE19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_Toc13495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4.4.1 面板开关控制启停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_Toc13495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87C9124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_Toc23238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4.4.2 IO信号控制启停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_Toc23238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260AA53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_Toc27409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 特殊功能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_Toc27409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C623D77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4.5.1 最大输出力矩值调节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_Toc122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925AACD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_Toc17492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4.5.2 最大输出转速值调节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_Toc17492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2E0B1FB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_Toc10167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4.5.3 其他功能性调节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_Toc10167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9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E8217BF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_Toc32555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五、 供电电源选择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_Toc32555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984AD0B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_Toc2214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 xml:space="preserve">六、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指示灯及报警指示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_Toc2214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7E63AFE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_Toc16030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七、 保修及售后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_Toc16030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7EE1F8E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_Toc24492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7.1 保修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_Toc24492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D3B7661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_Toc17680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7.1.1 免费保修情况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_Toc17680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CF1DF75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_Toc18152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7.1.2 不保修的情况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_Toc18152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2705D97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_Toc18503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7.2 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_Toc18503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FCB34EB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_Toc6306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7.2.1 产品故障换货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_Toc6306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C2B2567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_Toc11935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7.2.2 非产品故障换货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_Toc11935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DA05A24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_Toc2609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7.3 退货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_Toc2609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AF8AD64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_Toc18126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7.4 售后服务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_Toc18126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6DF6B82">
          <w:pPr>
            <w:pStyle w:val="9"/>
            <w:tabs>
              <w:tab w:val="right" w:leader="dot" w:pos="8300"/>
            </w:tabs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_Toc27433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八、 版本修订历史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_Toc27433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EA89B94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240" w:lineRule="auto"/>
            <w:jc w:val="both"/>
            <w:textAlignment w:val="auto"/>
            <w:rPr>
              <w:rFonts w:hint="default" w:ascii="Times New Roman" w:hAnsi="Times New Roman" w:eastAsia="微软雅黑" w:cs="Times New Roman"/>
              <w:b/>
              <w:bCs/>
              <w:kern w:val="44"/>
              <w:sz w:val="18"/>
              <w:szCs w:val="18"/>
              <w:highlight w:val="none"/>
              <w:lang w:val="en-US" w:eastAsia="zh-CN" w:bidi="ar-SA"/>
            </w:r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 w14:paraId="2A52FBF5">
      <w:pPr>
        <w:tabs>
          <w:tab w:val="center" w:pos="4150"/>
        </w:tabs>
        <w:bidi w:val="0"/>
        <w:jc w:val="left"/>
        <w:rPr>
          <w:rFonts w:hint="default" w:ascii="Times New Roman" w:hAnsi="Times New Roman" w:cs="Times New Roman" w:eastAsiaTheme="minorEastAsia"/>
          <w:lang w:eastAsia="zh-CN"/>
        </w:rPr>
        <w:sectPr>
          <w:headerReference r:id="rId4" w:type="default"/>
          <w:pgSz w:w="11906" w:h="16838"/>
          <w:pgMar w:top="1440" w:right="1803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lang w:eastAsia="zh-CN"/>
        </w:rPr>
        <w:tab/>
      </w:r>
    </w:p>
    <w:p w14:paraId="194A2DA2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8" w:name="_Toc15985"/>
      <w:r>
        <w:rPr>
          <w:rFonts w:hint="default" w:ascii="Times New Roman" w:hAnsi="Times New Roman" w:cs="Times New Roman"/>
        </w:rPr>
        <w:t>产品简介</w:t>
      </w:r>
      <w:bookmarkEnd w:id="8"/>
    </w:p>
    <w:p w14:paraId="65FDB3E0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9" w:name="_Toc21204"/>
      <w:r>
        <w:rPr>
          <w:rFonts w:hint="default" w:ascii="Times New Roman" w:hAnsi="Times New Roman" w:cs="Times New Roman"/>
          <w:lang w:val="en-US" w:eastAsia="zh-CN"/>
        </w:rPr>
        <w:t>1.1 产品概述</w:t>
      </w:r>
      <w:bookmarkEnd w:id="9"/>
    </w:p>
    <w:p w14:paraId="41FA9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</w:rPr>
        <w:t>新推出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的一款直流调速调力矩型开环步进驱动器，带4位数码管，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用户可通过旋钮调整速度值、力矩等级值大小，数码管可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显示设定的速度值、力矩等级值大小；驱动器供电电压范围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C24V~70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V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eastAsia="zh-CN"/>
        </w:rPr>
        <w:t>，主要匹配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86基座的开环电机，但也可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eastAsia="zh-CN"/>
        </w:rPr>
        <w:t>驱动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42~60基座的开环电机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 w14:paraId="5B765908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0" w:name="_Toc17766"/>
      <w:r>
        <w:rPr>
          <w:rFonts w:hint="default" w:ascii="Times New Roman" w:hAnsi="Times New Roman" w:cs="Times New Roman"/>
          <w:lang w:val="en-US" w:eastAsia="zh-CN"/>
        </w:rPr>
        <w:t>1.2 产品特点</w:t>
      </w:r>
      <w:bookmarkEnd w:id="10"/>
    </w:p>
    <w:p w14:paraId="6156A1A7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外形设计小巧，便于安装</w:t>
      </w:r>
    </w:p>
    <w:p w14:paraId="68269DEB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</w:rPr>
        <w:t>性价比高</w:t>
      </w:r>
    </w:p>
    <w:p w14:paraId="16BD4023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可适配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42-86基座的开环电机，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eastAsia="zh-CN"/>
        </w:rPr>
        <w:t>主要匹配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86基座的开环电机</w:t>
      </w:r>
    </w:p>
    <w:p w14:paraId="13EC043F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4位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数码管显示转速值、力矩等级值</w:t>
      </w:r>
    </w:p>
    <w:p w14:paraId="6970BE40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可通过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旋钮调整转速值、力矩等级值大小</w:t>
      </w:r>
    </w:p>
    <w:p w14:paraId="74A16AB7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3档3脚开关切换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控制正转、反转、停止，也可通过驱动背部的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IO接口控制启停</w:t>
      </w:r>
    </w:p>
    <w:p w14:paraId="6E4252FB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●低振动低噪声</w:t>
      </w:r>
    </w:p>
    <w:p w14:paraId="3BA0013E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●具有过压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、欠压</w:t>
      </w:r>
      <w:r>
        <w:rPr>
          <w:rFonts w:hint="default" w:ascii="Times New Roman" w:hAnsi="Times New Roman" w:eastAsia="微软雅黑" w:cs="Times New Roman"/>
          <w:sz w:val="18"/>
          <w:szCs w:val="18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</w:rPr>
        <w:t>保护功能</w:t>
      </w:r>
    </w:p>
    <w:p w14:paraId="5AB0E152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电压范围：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C24V~70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V</w:t>
      </w:r>
    </w:p>
    <w:p w14:paraId="549AD053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1" w:name="_Toc25450"/>
      <w:r>
        <w:rPr>
          <w:rFonts w:hint="default" w:ascii="Times New Roman" w:hAnsi="Times New Roman" w:cs="Times New Roman"/>
          <w:lang w:val="en-US" w:eastAsia="zh-CN"/>
        </w:rPr>
        <w:t>1.3 应用领域</w:t>
      </w:r>
      <w:bookmarkEnd w:id="11"/>
    </w:p>
    <w:p w14:paraId="2EBF4F5F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适合各种中小型自动化设备和仪器，例如：智能物流、纺织行业、道闸行业、绕卷行业等。</w:t>
      </w:r>
    </w:p>
    <w:p w14:paraId="6D529AF2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366808E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08E8701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A7818C1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F1CDB66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88DE571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341B193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FB29E3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C08472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359ADBE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AAE98C7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2" w:name="_Toc22879"/>
      <w:r>
        <w:rPr>
          <w:rFonts w:hint="default" w:ascii="Times New Roman" w:hAnsi="Times New Roman" w:cs="Times New Roman"/>
          <w:lang w:val="en-US" w:eastAsia="zh-CN"/>
        </w:rPr>
        <w:t>1.4 命名规则</w:t>
      </w:r>
      <w:bookmarkEnd w:id="12"/>
    </w:p>
    <w:p w14:paraId="0873B366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驱动器型号命名规则， 如下说明：</w:t>
      </w:r>
      <w:r>
        <w:rPr>
          <w:rFonts w:hint="default" w:ascii="Times New Roman" w:hAnsi="Times New Roman" w:cs="Times New Roman"/>
          <w:sz w:val="18"/>
        </w:rPr>
        <mc:AlternateContent>
          <mc:Choice Requires="wpc">
            <w:drawing>
              <wp:inline distT="0" distB="0" distL="114300" distR="114300">
                <wp:extent cx="5270500" cy="1118235"/>
                <wp:effectExtent l="0" t="0" r="6350" b="5715"/>
                <wp:docPr id="20" name="画布 9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99"/>
                        <wps:cNvSpPr txBox="1"/>
                        <wps:spPr>
                          <a:xfrm>
                            <a:off x="17145" y="26035"/>
                            <a:ext cx="5233035" cy="108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56941B">
                              <w:pPr>
                                <w:spacing w:line="240" w:lineRule="auto"/>
                                <w:ind w:firstLine="720" w:firstLineChars="100"/>
                                <w:jc w:val="both"/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SCT1-86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-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-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</w:p>
                            <w:p w14:paraId="27E7A2EA">
                              <w:pPr>
                                <w:spacing w:line="240" w:lineRule="auto"/>
                                <w:jc w:val="left"/>
                                <w:rPr>
                                  <w:rFonts w:hint="default" w:ascii="Calibri" w:hAnsi="Calibri" w:cs="Calibri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44"/>
                                  <w:szCs w:val="5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36"/>
                                  <w:szCs w:val="44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①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1"/>
                                  <w:szCs w:val="15"/>
                                  <w:lang w:val="en-US" w:eastAsia="zh-CN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②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3"/>
                                  <w:szCs w:val="16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③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5"/>
                                  <w:szCs w:val="18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④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32"/>
                                  <w:szCs w:val="4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⑤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⑥</w:t>
                              </w:r>
                            </w:p>
                            <w:p w14:paraId="132EA3FF">
                              <w:pPr>
                                <w:spacing w:line="240" w:lineRule="auto"/>
                                <w:jc w:val="center"/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直线 101"/>
                        <wps:cNvCnPr/>
                        <wps:spPr>
                          <a:xfrm>
                            <a:off x="567690" y="619760"/>
                            <a:ext cx="783590" cy="254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线 103"/>
                        <wps:cNvCnPr/>
                        <wps:spPr>
                          <a:xfrm flipV="1">
                            <a:off x="1414145" y="621665"/>
                            <a:ext cx="203200" cy="63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线 104"/>
                        <wps:cNvCnPr/>
                        <wps:spPr>
                          <a:xfrm flipV="1">
                            <a:off x="1818640" y="619760"/>
                            <a:ext cx="391795" cy="254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直线 106"/>
                        <wps:cNvCnPr/>
                        <wps:spPr>
                          <a:xfrm flipV="1">
                            <a:off x="3405505" y="619125"/>
                            <a:ext cx="1552575" cy="317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直线 107"/>
                        <wps:cNvCnPr/>
                        <wps:spPr>
                          <a:xfrm flipV="1">
                            <a:off x="2291715" y="618490"/>
                            <a:ext cx="318770" cy="381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直线 107"/>
                        <wps:cNvCnPr/>
                        <wps:spPr>
                          <a:xfrm flipV="1">
                            <a:off x="2854325" y="618490"/>
                            <a:ext cx="318770" cy="381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97" o:spid="_x0000_s1026" o:spt="203" style="height:88.05pt;width:415pt;" coordsize="5270500,1118235" editas="canvas" o:gfxdata="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AYRkMH1gAAAAUBAAAPAAAAAAAAAAEAIAAAACIAAABkcnMvZG93&#10;bnJldi54bWxQSwECFAAUAAAACACHTuJAPqjCUpEDAAA2EQAADgAAAAAAAAABACAAAAAlAQAAZHJz&#10;L2Uyb0RvYy54bWxQSwUGAAAAAAYABgBZAQAAKAcAAAAA&#10;">
                <o:lock v:ext="edit" aspectratio="f"/>
                <v:shape id="画布 97" o:spid="_x0000_s1026" style="position:absolute;left:0;top:0;height:1118235;width:5270500;" filled="f" stroked="f" coordsize="21600,21600" o:gfxdata="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BhGQwfWAAAABQEAAA8AAAAAAAAAAQAgAAAAIgAAAGRycy9kb3du&#10;cmV2LnhtbFBLAQIUABQAAAAIAIdO4kAAVZCQVwMAALEQAAAOAAAAAAAAAAEAIAAAACUBAABkcnMv&#10;ZTJvRG9jLnhtbFBLBQYAAAAABgAGAFkBAADuBgAAAAA=&#10;">
                  <v:fill on="f" focussize="0,0"/>
                  <v:stroke on="f"/>
                  <v:imagedata o:title=""/>
                  <o:lock v:ext="edit" aspectratio="f"/>
                </v:shape>
                <v:shape id="文本框 99" o:spid="_x0000_s1026" o:spt="202" type="#_x0000_t202" style="position:absolute;left:17145;top:26035;height:1084580;width:5233035;" fillcolor="#FFFFFF" filled="t" stroked="f" coordsize="21600,21600" o:gfxdata="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eEhT9MAAAAFAQAADwAAAAAAAAABACAAAAAiAAAAZHJzL2Rv&#10;d25yZXYueG1sUEsBAhQAFAAAAAgAh07iQIDUbBnNAQAAgQMAAA4AAAAAAAAAAQAgAAAAIg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656941B">
                        <w:pPr>
                          <w:spacing w:line="240" w:lineRule="auto"/>
                          <w:ind w:firstLine="720" w:firstLineChars="100"/>
                          <w:jc w:val="both"/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SCT1-86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-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eastAsia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-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</w:p>
                      <w:p w14:paraId="27E7A2EA">
                        <w:pPr>
                          <w:spacing w:line="240" w:lineRule="auto"/>
                          <w:jc w:val="left"/>
                          <w:rPr>
                            <w:rFonts w:hint="default" w:ascii="Calibri" w:hAnsi="Calibri" w:cs="Calibri"/>
                            <w:sz w:val="72"/>
                            <w:szCs w:val="144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44"/>
                            <w:szCs w:val="52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36"/>
                            <w:szCs w:val="44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①</w:t>
                        </w:r>
                        <w:r>
                          <w:rPr>
                            <w:rFonts w:hint="eastAsia" w:ascii="Calibri" w:hAnsi="Calibri" w:cs="Calibri"/>
                            <w:sz w:val="11"/>
                            <w:szCs w:val="15"/>
                            <w:lang w:val="en-US" w:eastAsia="zh-CN"/>
                          </w:rPr>
                          <w:t xml:space="preserve">   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②</w:t>
                        </w:r>
                        <w:r>
                          <w:rPr>
                            <w:rFonts w:hint="eastAsia" w:ascii="Calibri" w:hAnsi="Calibri" w:cs="Calibri"/>
                            <w:sz w:val="13"/>
                            <w:szCs w:val="16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③</w:t>
                        </w:r>
                        <w:r>
                          <w:rPr>
                            <w:rFonts w:hint="eastAsia" w:ascii="Calibri" w:hAnsi="Calibri" w:cs="Calibri"/>
                            <w:sz w:val="15"/>
                            <w:szCs w:val="18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④</w:t>
                        </w:r>
                        <w:r>
                          <w:rPr>
                            <w:rFonts w:hint="eastAsia" w:ascii="Calibri" w:hAnsi="Calibri" w:cs="Calibri"/>
                            <w:sz w:val="32"/>
                            <w:szCs w:val="4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cs="Calibri"/>
                            <w:sz w:val="24"/>
                            <w:szCs w:val="32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⑤</w:t>
                        </w:r>
                        <w:r>
                          <w:rPr>
                            <w:rFonts w:hint="eastAsia" w:ascii="Calibri" w:hAnsi="Calibri" w:cs="Calibri"/>
                            <w:sz w:val="24"/>
                            <w:szCs w:val="32"/>
                            <w:lang w:val="en-US" w:eastAsia="zh-CN"/>
                          </w:rPr>
                          <w:t xml:space="preserve">       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⑥</w:t>
                        </w:r>
                      </w:p>
                      <w:p w14:paraId="132EA3FF">
                        <w:pPr>
                          <w:spacing w:line="240" w:lineRule="auto"/>
                          <w:jc w:val="center"/>
                          <w:rPr>
                            <w:rFonts w:hint="default" w:ascii="Times New Roman" w:hAnsi="Times New Roman" w:cs="Times New Roman"/>
                            <w:sz w:val="72"/>
                            <w:szCs w:val="14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线 101" o:spid="_x0000_s1026" o:spt="20" style="position:absolute;left:567690;top:619760;height:2540;width:783590;" filled="f" stroked="t" coordsize="21600,21600" o:gfxdata="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ZFZ590wAAAAUBAAAPAAAAAAAAAAEAIAAAACIAAABkcnMvZG93bnJldi54bWxQSwECFAAU&#10;AAAACACHTuJAElaQ1PYBAADqAwAADgAAAAAAAAABACAAAAAiAQAAZHJzL2Uyb0RvYy54bWxQSwUG&#10;AAAAAAYABgBZAQAAig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3" o:spid="_x0000_s1026" o:spt="20" style="position:absolute;left:1414145;top:621665;flip:y;height:635;width:20320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NTUR9QAAAAFAQAADwAAAAAAAAABACAAAAAiAAAAZHJzL2Rvd25yZXYueG1s&#10;UEsBAhQAFAAAAAgAh07iQDiJ7Z/8AQAA9AMAAA4AAAAAAAAAAQAgAAAAIwEAAGRycy9lMm9Eb2Mu&#10;eG1sUEsFBgAAAAAGAAYAWQEAAJEFAAAAAA=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4" o:spid="_x0000_s1026" o:spt="20" style="position:absolute;left:1818640;top:619760;flip:y;height:2540;width:391795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zU1EfUAAAABQEAAA8AAAAAAAAAAQAgAAAAIgAAAGRycy9kb3ducmV2Lnht&#10;bFBLAQIUABQAAAAIAIdO4kAdRAMp/QEAAPYDAAAOAAAAAAAAAAEAIAAAACMBAABkcnMvZTJvRG9j&#10;LnhtbFBLBQYAAAAABgAGAFkBAACS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6" o:spid="_x0000_s1026" o:spt="20" style="position:absolute;left:3405505;top:619125;flip:y;height:3175;width:1552575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zU1EfUAAAABQEAAA8AAAAAAAAAAQAgAAAAIgAAAGRycy9kb3ducmV2Lnht&#10;bFBLAQIUABQAAAAIAIdO4kCmGnIY/QEAAPcDAAAOAAAAAAAAAAEAIAAAACMBAABkcnMvZTJvRG9j&#10;LnhtbFBLBQYAAAAABgAGAFkBAACS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7" o:spid="_x0000_s1026" o:spt="20" style="position:absolute;left:2291715;top:618490;flip:y;height:3810;width:31877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1NRH1AAAAAUBAAAPAAAAAAAAAAEAIAAAACIAAABkcnMvZG93bnJl&#10;di54bWxQSwECFAAUAAAACACHTuJA57kmrQECAAD2AwAADgAAAAAAAAABACAAAAAjAQAAZHJzL2Uy&#10;b0RvYy54bWxQSwUGAAAAAAYABgBZAQAAlg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7" o:spid="_x0000_s1026" o:spt="20" style="position:absolute;left:2854325;top:618490;flip:y;height:3810;width:31877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NTUR9QAAAAFAQAADwAAAAAAAAABACAAAAAiAAAAZHJzL2Rvd25yZXYu&#10;eG1sUEsBAhQAFAAAAAgAh07iQABAQEb/AQAA9QMAAA4AAAAAAAAAAQAgAAAAIwEAAGRycy9lMm9E&#10;b2MueG1sUEsFBgAAAAAGAAYAWQEAAJQFAAAAAA=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6199"/>
      </w:tblGrid>
      <w:tr w14:paraId="363D9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5C8B0CE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61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3ACC2A4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含义</w:t>
            </w:r>
          </w:p>
        </w:tc>
      </w:tr>
      <w:tr w14:paraId="1DC4D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3A1E26A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①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41DE297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产品系列名称；    SCT：调速控制型产品；</w:t>
            </w:r>
          </w:p>
        </w:tc>
      </w:tr>
      <w:tr w14:paraId="56660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072CC97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②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198BE77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产品系列编号；    1：系列编号为1；</w:t>
            </w:r>
          </w:p>
        </w:tc>
      </w:tr>
      <w:tr w14:paraId="7D13C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6E00876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③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2F192D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匹配电机基座；    86：主要匹配86基座的电机；</w:t>
            </w:r>
          </w:p>
        </w:tc>
      </w:tr>
      <w:tr w14:paraId="5FE46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21AB9BC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④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1D6F4C0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开环/开环驱动；    空：开环；</w:t>
            </w:r>
          </w:p>
        </w:tc>
      </w:tr>
      <w:tr w14:paraId="6DF23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5863F775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⑤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4B98DE5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特殊功能码；</w:t>
            </w:r>
          </w:p>
        </w:tc>
      </w:tr>
      <w:tr w14:paraId="4E1FF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1F1DFBD0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⑥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 w14:paraId="6D9816C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设计变更代码；</w:t>
            </w:r>
          </w:p>
        </w:tc>
      </w:tr>
    </w:tbl>
    <w:p w14:paraId="4DCDE4CD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DE0358B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845DEA2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13" w:name="_Toc13296"/>
      <w:r>
        <w:rPr>
          <w:rFonts w:hint="default" w:ascii="Times New Roman" w:hAnsi="Times New Roman" w:cs="Times New Roman"/>
        </w:rPr>
        <w:t>电气、机械和环境指标</w:t>
      </w:r>
      <w:bookmarkEnd w:id="13"/>
    </w:p>
    <w:p w14:paraId="2EF7FE28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4" w:name="_Toc10656"/>
      <w:r>
        <w:rPr>
          <w:rFonts w:hint="default" w:ascii="Times New Roman" w:hAnsi="Times New Roman" w:cs="Times New Roman"/>
          <w:lang w:val="en-US" w:eastAsia="zh-CN"/>
        </w:rPr>
        <w:t>2.1 机械安装图</w:t>
      </w:r>
      <w:bookmarkEnd w:id="14"/>
    </w:p>
    <w:p w14:paraId="503CFA6A">
      <w:pPr>
        <w:spacing w:line="360" w:lineRule="auto"/>
        <w:ind w:left="843" w:hanging="630" w:hangingChars="300"/>
        <w:jc w:val="center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3848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5E04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2.</w:t>
      </w:r>
      <w:r>
        <w:rPr>
          <w:rFonts w:hint="default" w:ascii="Times New Roman" w:hAnsi="Times New Roman" w:eastAsia="微软雅黑" w:cs="Times New Roman"/>
          <w:sz w:val="18"/>
          <w:szCs w:val="18"/>
        </w:rPr>
        <w:t>1  安装尺寸图（单位：mm）</w:t>
      </w:r>
    </w:p>
    <w:p w14:paraId="0F1113E9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推荐采用侧面安装，散热效果更佳，在设计安装尺寸时，需考虑接线端子的大小及布线</w:t>
      </w:r>
    </w:p>
    <w:p w14:paraId="778B46A9">
      <w:pPr>
        <w:pStyle w:val="3"/>
        <w:bidi w:val="0"/>
        <w:rPr>
          <w:rFonts w:hint="default" w:ascii="Times New Roman" w:hAnsi="Times New Roman" w:cs="Times New Roman"/>
        </w:rPr>
      </w:pPr>
      <w:bookmarkStart w:id="15" w:name="_Toc15897_WPSOffice_Level2"/>
      <w:bookmarkStart w:id="16" w:name="_Toc18519"/>
      <w:r>
        <w:rPr>
          <w:rFonts w:hint="default" w:ascii="Times New Roman" w:hAnsi="Times New Roman" w:cs="Times New Roman"/>
          <w:lang w:val="en-US" w:eastAsia="zh-CN"/>
        </w:rPr>
        <w:t xml:space="preserve">2.2 </w:t>
      </w:r>
      <w:r>
        <w:rPr>
          <w:rFonts w:hint="default" w:ascii="Times New Roman" w:hAnsi="Times New Roman" w:cs="Times New Roman"/>
        </w:rPr>
        <w:t>加强散热方式</w:t>
      </w:r>
      <w:bookmarkEnd w:id="15"/>
      <w:bookmarkEnd w:id="16"/>
    </w:p>
    <w:p w14:paraId="58DDD2CA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驱动器的可靠工作温度通常在50℃以内，电机工作温度为80℃以内；</w:t>
      </w:r>
    </w:p>
    <w:p w14:paraId="0266A19C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安装驱动器时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使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驱动器侧面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形成较强的空气对流；必要时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机内靠近驱动器处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安装风扇，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形成空气对流，辅助驱动</w:t>
      </w:r>
      <w:r>
        <w:rPr>
          <w:rFonts w:hint="default" w:ascii="Times New Roman" w:hAnsi="Times New Roman" w:eastAsia="微软雅黑" w:cs="Times New Roman"/>
          <w:sz w:val="18"/>
          <w:szCs w:val="18"/>
        </w:rPr>
        <w:t>散热，保证驱动器在可靠工作温度范围内工作。</w:t>
      </w:r>
    </w:p>
    <w:p w14:paraId="4E4F8A0B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7" w:name="_Toc32015"/>
      <w:r>
        <w:rPr>
          <w:rFonts w:hint="default" w:ascii="Times New Roman" w:hAnsi="Times New Roman" w:cs="Times New Roman"/>
          <w:lang w:val="en-US" w:eastAsia="zh-CN"/>
        </w:rPr>
        <w:t>2.3 电气指标</w:t>
      </w:r>
      <w:bookmarkEnd w:id="17"/>
    </w:p>
    <w:tbl>
      <w:tblPr>
        <w:tblStyle w:val="12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 w14:paraId="2A72D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097467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6DD49F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SCT1-86</w:t>
            </w:r>
          </w:p>
        </w:tc>
      </w:tr>
      <w:tr w14:paraId="3109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646B00C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6ACD0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D8674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FE8AA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AD705C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单位</w:t>
            </w:r>
          </w:p>
        </w:tc>
      </w:tr>
      <w:tr w14:paraId="3F3C3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99088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val="en-US" w:eastAsia="zh-CN"/>
              </w:rPr>
              <w:t>直流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E614C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A0AEE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2B7FB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1AD4B0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</w:t>
            </w:r>
          </w:p>
        </w:tc>
      </w:tr>
      <w:tr w14:paraId="3E95E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CA9D9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9ABB0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BA777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07311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FA55EF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MΩ</w:t>
            </w:r>
          </w:p>
        </w:tc>
      </w:tr>
    </w:tbl>
    <w:p w14:paraId="6B16F171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8" w:name="_Toc15295"/>
      <w:r>
        <w:rPr>
          <w:rFonts w:hint="default" w:ascii="Times New Roman" w:hAnsi="Times New Roman" w:cs="Times New Roman"/>
          <w:lang w:val="en-US" w:eastAsia="zh-CN"/>
        </w:rPr>
        <w:t>2.4 使用环境及参数</w:t>
      </w:r>
      <w:bookmarkEnd w:id="18"/>
    </w:p>
    <w:tbl>
      <w:tblPr>
        <w:tblStyle w:val="12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 w14:paraId="17281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F2C389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62D93A1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eastAsia="zh-CN"/>
              </w:rPr>
              <w:t>、风扇散热</w:t>
            </w:r>
          </w:p>
        </w:tc>
      </w:tr>
      <w:tr w14:paraId="16334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E5FF6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714FE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BED98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 w14:paraId="1B04D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3211C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AC8D56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67B51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0——50℃</w:t>
            </w:r>
          </w:p>
        </w:tc>
      </w:tr>
      <w:tr w14:paraId="00CA9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B4322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5DEE69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45BB5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40—90%RH</w:t>
            </w:r>
          </w:p>
        </w:tc>
      </w:tr>
      <w:tr w14:paraId="40078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756A9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D93C7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C1F0B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10~55Hz/0.15mm</w:t>
            </w:r>
          </w:p>
        </w:tc>
      </w:tr>
      <w:tr w14:paraId="49DAD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47E54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A39A7C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-20℃~65℃</w:t>
            </w:r>
          </w:p>
        </w:tc>
      </w:tr>
    </w:tbl>
    <w:p w14:paraId="2C6BCA43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</w:rPr>
      </w:pPr>
    </w:p>
    <w:p w14:paraId="66F385C3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19" w:name="_Toc31445"/>
      <w:r>
        <w:rPr>
          <w:rFonts w:hint="default" w:ascii="Times New Roman" w:hAnsi="Times New Roman" w:cs="Times New Roman"/>
        </w:rPr>
        <w:t>驱动器接口和接线介绍</w:t>
      </w:r>
      <w:bookmarkEnd w:id="19"/>
    </w:p>
    <w:p w14:paraId="1D8A1884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0" w:name="_Toc22291"/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317500</wp:posOffset>
            </wp:positionV>
            <wp:extent cx="2740025" cy="3995420"/>
            <wp:effectExtent l="0" t="0" r="3175" b="0"/>
            <wp:wrapNone/>
            <wp:docPr id="14" name="图片 14" descr="0aab85804ef0034d2e021f77a639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aab85804ef0034d2e021f77a63933c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>3.1 接口示意图</w:t>
      </w:r>
      <w:bookmarkEnd w:id="20"/>
    </w:p>
    <w:p w14:paraId="669FEA27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62C14DFF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7DB21EBF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640AFC04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150C76BF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08E99CEB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0C29073C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0A6CD66C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4E65F8E3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4D162345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4465D4E9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39E7EFBB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36E9C0FB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 xml:space="preserve">                  </w:t>
      </w:r>
    </w:p>
    <w:p w14:paraId="30F71A5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SCT1-86接口示意图</w:t>
      </w:r>
    </w:p>
    <w:p w14:paraId="0AB77D79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1" w:name="_Toc5390"/>
      <w:r>
        <w:rPr>
          <w:rFonts w:hint="default" w:ascii="Times New Roman" w:hAnsi="Times New Roman" w:cs="Times New Roman"/>
          <w:lang w:val="en-US" w:eastAsia="zh-CN"/>
        </w:rPr>
        <w:t>3.2 接口描述</w:t>
      </w:r>
      <w:bookmarkEnd w:id="21"/>
    </w:p>
    <w:p w14:paraId="0498F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SCT1-86直流调速调力矩型开环驱动器的电源及电机接口采用5.08-6P的接线端子，IO控制信号接口采用3.81-6P接线端子，烧录调试口采用MINI USB接口。接口具体定义看以下几个小节的介绍。</w:t>
      </w:r>
    </w:p>
    <w:p w14:paraId="2E22CF42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2" w:name="_Toc17770"/>
      <w:r>
        <w:rPr>
          <w:rFonts w:hint="default" w:ascii="Times New Roman" w:hAnsi="Times New Roman" w:cs="Times New Roman"/>
          <w:lang w:val="en-US" w:eastAsia="zh-CN"/>
        </w:rPr>
        <w:t>3.2.1 控制信号接口</w:t>
      </w:r>
      <w:bookmarkEnd w:id="22"/>
    </w:p>
    <w:tbl>
      <w:tblPr>
        <w:tblStyle w:val="12"/>
        <w:tblW w:w="85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7279"/>
      </w:tblGrid>
      <w:tr w14:paraId="7195A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CF4CA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名称</w:t>
            </w:r>
          </w:p>
        </w:tc>
        <w:tc>
          <w:tcPr>
            <w:tcW w:w="727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36F5A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功能</w:t>
            </w:r>
          </w:p>
        </w:tc>
      </w:tr>
      <w:tr w14:paraId="5AE3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5A7D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RUN+</w:t>
            </w:r>
          </w:p>
        </w:tc>
        <w:tc>
          <w:tcPr>
            <w:tcW w:w="727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03A01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可外接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启动控制信号，控制电机正转；支持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24V信号；</w:t>
            </w:r>
          </w:p>
        </w:tc>
      </w:tr>
      <w:tr w14:paraId="2C797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2900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RUN-</w:t>
            </w:r>
          </w:p>
        </w:tc>
        <w:tc>
          <w:tcPr>
            <w:tcW w:w="727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26F0E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2FEBE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9947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DIR+</w:t>
            </w:r>
          </w:p>
        </w:tc>
        <w:tc>
          <w:tcPr>
            <w:tcW w:w="727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E4791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可外接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反转控制信号，控制电机反转；支持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24V信号；</w:t>
            </w:r>
          </w:p>
        </w:tc>
      </w:tr>
      <w:tr w14:paraId="0E24D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5F0A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DIR-</w:t>
            </w:r>
          </w:p>
        </w:tc>
        <w:tc>
          <w:tcPr>
            <w:tcW w:w="727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10F09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4D71E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1F48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  <w:t>NC</w:t>
            </w:r>
          </w:p>
        </w:tc>
        <w:tc>
          <w:tcPr>
            <w:tcW w:w="727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EDBDB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  <w:t>空接；</w:t>
            </w:r>
          </w:p>
        </w:tc>
      </w:tr>
      <w:tr w14:paraId="7E7C3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7BEB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  <w:t>NC</w:t>
            </w:r>
          </w:p>
        </w:tc>
        <w:tc>
          <w:tcPr>
            <w:tcW w:w="727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96514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  <w:t>空接；</w:t>
            </w:r>
          </w:p>
        </w:tc>
      </w:tr>
    </w:tbl>
    <w:p w14:paraId="2EB8EF87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3" w:name="_Toc3611"/>
      <w:r>
        <w:rPr>
          <w:rFonts w:hint="default" w:ascii="Times New Roman" w:hAnsi="Times New Roman" w:cs="Times New Roman"/>
          <w:lang w:val="en-US" w:eastAsia="zh-CN"/>
        </w:rPr>
        <w:t>3.2.2 电机控制输出接口</w:t>
      </w:r>
      <w:bookmarkEnd w:id="23"/>
    </w:p>
    <w:tbl>
      <w:tblPr>
        <w:tblStyle w:val="12"/>
        <w:tblW w:w="85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770"/>
        <w:gridCol w:w="1289"/>
        <w:gridCol w:w="1399"/>
        <w:gridCol w:w="4193"/>
      </w:tblGrid>
      <w:tr w14:paraId="5B583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658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CBD6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28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9DE6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颜色</w:t>
            </w:r>
          </w:p>
        </w:tc>
        <w:tc>
          <w:tcPr>
            <w:tcW w:w="13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F270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419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0876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</w:tr>
      <w:tr w14:paraId="20B30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C19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Motor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322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A+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B74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红</w:t>
            </w:r>
          </w:p>
        </w:tc>
        <w:tc>
          <w:tcPr>
            <w:tcW w:w="139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EB4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  <w:t>电机接口</w:t>
            </w:r>
          </w:p>
        </w:tc>
        <w:tc>
          <w:tcPr>
            <w:tcW w:w="419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52B7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eastAsia="zh-CN"/>
              </w:rPr>
              <w:t>两相步进电机接线口，需注意线序</w:t>
            </w:r>
          </w:p>
        </w:tc>
      </w:tr>
      <w:tr w14:paraId="46956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88A9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539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A-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808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蓝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1867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36136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2946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DEC0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908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B+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347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绿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ED95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75BF6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96D8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E015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899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B-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1AF6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黑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7338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10DC8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E496BDC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4" w:name="_Toc7337"/>
      <w:r>
        <w:rPr>
          <w:rFonts w:hint="default" w:ascii="Times New Roman" w:hAnsi="Times New Roman" w:cs="Times New Roman"/>
          <w:lang w:val="en-US" w:eastAsia="zh-CN"/>
        </w:rPr>
        <w:t>3.2.3 电源输入接口</w:t>
      </w:r>
      <w:bookmarkEnd w:id="24"/>
    </w:p>
    <w:tbl>
      <w:tblPr>
        <w:tblStyle w:val="12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5"/>
        <w:gridCol w:w="1915"/>
        <w:gridCol w:w="3492"/>
      </w:tblGrid>
      <w:tr w14:paraId="18831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317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12CE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91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F766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349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61AF3ED">
            <w:pPr>
              <w:keepNext w:val="0"/>
              <w:keepLines w:val="0"/>
              <w:pageBreakBefore w:val="0"/>
              <w:widowControl w:val="0"/>
              <w:tabs>
                <w:tab w:val="left" w:pos="8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</w:tr>
      <w:tr w14:paraId="21951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212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E55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VDC</w:t>
            </w:r>
          </w:p>
        </w:tc>
        <w:tc>
          <w:tcPr>
            <w:tcW w:w="10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BC4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DC+</w:t>
            </w:r>
          </w:p>
        </w:tc>
        <w:tc>
          <w:tcPr>
            <w:tcW w:w="191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F42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接口</w:t>
            </w:r>
          </w:p>
        </w:tc>
        <w:tc>
          <w:tcPr>
            <w:tcW w:w="349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CFB5EE4">
            <w:pPr>
              <w:keepNext w:val="0"/>
              <w:keepLines w:val="0"/>
              <w:pageBreakBefore w:val="0"/>
              <w:widowControl w:val="0"/>
              <w:tabs>
                <w:tab w:val="left" w:pos="12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支持直流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电源输入</w:t>
            </w:r>
          </w:p>
          <w:p w14:paraId="3AE4F415">
            <w:pPr>
              <w:keepNext w:val="0"/>
              <w:keepLines w:val="0"/>
              <w:pageBreakBefore w:val="0"/>
              <w:widowControl w:val="0"/>
              <w:tabs>
                <w:tab w:val="left" w:pos="12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C24V~70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</w:p>
        </w:tc>
      </w:tr>
      <w:tr w14:paraId="20B92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212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E69660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EF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FF1A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9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52115B3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</w:tbl>
    <w:p w14:paraId="2461A169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5" w:name="_Toc5450"/>
      <w:r>
        <w:rPr>
          <w:rFonts w:hint="default" w:ascii="Times New Roman" w:hAnsi="Times New Roman" w:cs="Times New Roman"/>
          <w:lang w:val="en-US" w:eastAsia="zh-CN"/>
        </w:rPr>
        <w:t>3.2.4 烧录调试接口</w:t>
      </w:r>
      <w:bookmarkEnd w:id="25"/>
    </w:p>
    <w:p w14:paraId="770EEDAC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SCT1-86驱动的串口通讯接口采用MINI USB接口，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可以通过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本公司提供的专用调试线经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USB转TTL串口转换工具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连接至</w:t>
      </w:r>
      <w:r>
        <w:rPr>
          <w:rFonts w:hint="default" w:ascii="Times New Roman" w:hAnsi="Times New Roman" w:eastAsia="微软雅黑" w:cs="Times New Roman"/>
          <w:sz w:val="18"/>
          <w:szCs w:val="18"/>
        </w:rPr>
        <w:t>PC机，禁止带电插拔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！</w:t>
      </w:r>
      <w:r>
        <w:rPr>
          <w:rFonts w:hint="default" w:ascii="Times New Roman" w:hAnsi="Times New Roman" w:eastAsia="微软雅黑" w:cs="Times New Roman"/>
          <w:sz w:val="18"/>
          <w:szCs w:val="18"/>
        </w:rPr>
        <w:t>通过在PC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端，客户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设置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所需要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的参数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如最大电流值、最高转速值等，具体可看上位机软件界面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2"/>
        <w:tblW w:w="70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05"/>
        <w:gridCol w:w="2817"/>
        <w:gridCol w:w="1823"/>
      </w:tblGrid>
      <w:tr w14:paraId="557EC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13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A0FF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端子号</w:t>
            </w:r>
          </w:p>
        </w:tc>
        <w:tc>
          <w:tcPr>
            <w:tcW w:w="130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22D5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符号</w:t>
            </w:r>
          </w:p>
        </w:tc>
        <w:tc>
          <w:tcPr>
            <w:tcW w:w="281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F39A3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182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9DF69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 w14:paraId="7EDAD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FFEC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370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D13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52A8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5E9A0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B5A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179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CD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4A7FC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226EE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2D6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AA22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924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串口通讯地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FC8C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0V</w:t>
            </w:r>
          </w:p>
        </w:tc>
      </w:tr>
      <w:tr w14:paraId="0CD4A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F5A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B0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08C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11D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30690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041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44F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80D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533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6AFF7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180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812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C7A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C0C2A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6994E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9CB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8BB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R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B1C3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串口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接收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端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A2E3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31583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3E8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22E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T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FBD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bookmarkStart w:id="26" w:name="OLE_LINK3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串口</w:t>
            </w:r>
            <w:bookmarkEnd w:id="2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发送端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E6F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3D8F6317">
      <w:p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▶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SCT1-86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与PC机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连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接的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调试线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为专用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线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（视用户情况附送）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使用前确认，以免发生损坏。</w:t>
      </w:r>
    </w:p>
    <w:p w14:paraId="6F0F61CE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7" w:name="_Toc25592"/>
      <w:r>
        <w:rPr>
          <w:rFonts w:hint="default" w:ascii="Times New Roman" w:hAnsi="Times New Roman" w:cs="Times New Roman"/>
          <w:lang w:val="en-US" w:eastAsia="zh-CN"/>
        </w:rPr>
        <w:t>3.3 接线要求</w:t>
      </w:r>
      <w:bookmarkEnd w:id="27"/>
    </w:p>
    <w:p w14:paraId="40E5F10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电机线和信号控制线需采用带屏蔽层的线，避免干扰信号串进信号控制端影响运行效果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造成</w:t>
      </w:r>
      <w:r>
        <w:rPr>
          <w:rFonts w:hint="default" w:ascii="Times New Roman" w:hAnsi="Times New Roman" w:eastAsia="微软雅黑" w:cs="Times New Roman"/>
          <w:sz w:val="18"/>
          <w:szCs w:val="18"/>
        </w:rPr>
        <w:t>系统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不</w:t>
      </w:r>
      <w:r>
        <w:rPr>
          <w:rFonts w:hint="default" w:ascii="Times New Roman" w:hAnsi="Times New Roman" w:eastAsia="微软雅黑" w:cs="Times New Roman"/>
          <w:sz w:val="18"/>
          <w:szCs w:val="18"/>
        </w:rPr>
        <w:t>稳定等故障。</w:t>
      </w:r>
    </w:p>
    <w:p w14:paraId="7A65195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如果一个电源供多台驱动器，应在电源处采取并联连接，不允许先到一台再到一台链状式连接。</w:t>
      </w:r>
    </w:p>
    <w:p w14:paraId="520B2CA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严禁带电拔插驱动器强电端子，带电的电机停止时仍有大电流流过线圈，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带电</w:t>
      </w:r>
      <w:r>
        <w:rPr>
          <w:rFonts w:hint="default" w:ascii="Times New Roman" w:hAnsi="Times New Roman" w:eastAsia="微软雅黑" w:cs="Times New Roman"/>
          <w:sz w:val="18"/>
          <w:szCs w:val="18"/>
        </w:rPr>
        <w:t>拔插端子将导致巨大的瞬间感生电动势烧坏驱动器。</w:t>
      </w:r>
    </w:p>
    <w:p w14:paraId="096ADC4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严禁将导线头加锡后接入接线端子，否则可能因接触电阻变大而过热损坏端子。</w:t>
      </w:r>
    </w:p>
    <w:p w14:paraId="548EBB2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接线线头不能裸露在端子外，以防意外短路而损坏驱动器。</w:t>
      </w:r>
    </w:p>
    <w:p w14:paraId="7DBEDD83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28" w:name="_Toc7661"/>
      <w:r>
        <w:rPr>
          <w:rFonts w:hint="default" w:ascii="Times New Roman" w:hAnsi="Times New Roman" w:cs="Times New Roman"/>
          <w:lang w:eastAsia="zh-CN"/>
        </w:rPr>
        <w:t>功能描述</w:t>
      </w:r>
      <w:bookmarkEnd w:id="28"/>
    </w:p>
    <w:p w14:paraId="40DBB158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9" w:name="_Toc20223"/>
      <w:r>
        <w:rPr>
          <w:rFonts w:hint="default" w:ascii="Times New Roman" w:hAnsi="Times New Roman" w:cs="Times New Roman"/>
          <w:lang w:val="en-US" w:eastAsia="zh-CN"/>
        </w:rPr>
        <w:t>4.1 面板功能示意图</w:t>
      </w:r>
      <w:bookmarkEnd w:id="29"/>
    </w:p>
    <w:p w14:paraId="79046351">
      <w:pPr>
        <w:ind w:firstLine="420" w:firstLineChars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SCT1-86直流调速调力矩型开环驱动器面板功能示意图如下所示。</w:t>
      </w:r>
    </w:p>
    <w:p w14:paraId="424C67D0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57150</wp:posOffset>
            </wp:positionV>
            <wp:extent cx="2920365" cy="4754245"/>
            <wp:effectExtent l="0" t="0" r="13335" b="8255"/>
            <wp:wrapNone/>
            <wp:docPr id="15" name="图片 15" descr="ba800e117360c18c268dcc20e23d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a800e117360c18c268dcc20e23d4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E423C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29ED44E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FF49A37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2240AFC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E23A4D9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BBC9E6A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CCBB792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02A449A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DB5D8F1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1F04EA8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EFB8285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B4717E9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8F94039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C3781F5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AA7E261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4B5DE56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41ED374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EF4E17D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B6BA175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F3EB7AB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3CB3F63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82602B8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AF282DA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AB34D17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4.1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SCT1-86面板功能示意图</w:t>
      </w:r>
    </w:p>
    <w:p w14:paraId="0C95E614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0" w:name="_Toc27684"/>
      <w:r>
        <w:rPr>
          <w:rFonts w:hint="default" w:ascii="Times New Roman" w:hAnsi="Times New Roman" w:cs="Times New Roman"/>
          <w:lang w:val="en-US" w:eastAsia="zh-CN"/>
        </w:rPr>
        <w:t>4.2 数码管显示</w:t>
      </w:r>
      <w:bookmarkEnd w:id="30"/>
    </w:p>
    <w:p w14:paraId="0B70C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SCT1-86直流调速调力矩型开环驱动器采用4位数码管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显示转速值、力矩等级值，</w:t>
      </w:r>
      <w:r>
        <w:rPr>
          <w:rFonts w:hint="default" w:ascii="Times New Roman" w:hAnsi="Times New Roman" w:eastAsia="微软雅黑" w:cs="Times New Roman"/>
          <w:b w:val="0"/>
          <w:bCs w:val="0"/>
          <w:color w:val="auto"/>
          <w:sz w:val="18"/>
          <w:szCs w:val="18"/>
          <w:lang w:val="en-US" w:eastAsia="zh-CN"/>
        </w:rPr>
        <w:t>如下列图所示。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 w14:paraId="6C544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D94A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数码管显示示例</w:t>
            </w:r>
          </w:p>
        </w:tc>
        <w:tc>
          <w:tcPr>
            <w:tcW w:w="425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7EAD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含义</w:t>
            </w:r>
          </w:p>
        </w:tc>
      </w:tr>
      <w:tr w14:paraId="1CEF5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F9C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583690" cy="767080"/>
                  <wp:effectExtent l="0" t="0" r="16510" b="13970"/>
                  <wp:docPr id="26" name="图片 26" descr="8fd2e1faf7ea5bb8d9192573244b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fd2e1faf7ea5bb8d9192573244b3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65EE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数码管显示‘C200’，表示当前力矩值大小为200；此时可通过旋钮调节力矩输出值的大小，默认调节范围在0-200；</w:t>
            </w:r>
          </w:p>
        </w:tc>
      </w:tr>
      <w:tr w14:paraId="28DCA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E7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583690" cy="767080"/>
                  <wp:effectExtent l="0" t="0" r="16510" b="13970"/>
                  <wp:docPr id="27" name="图片 27" descr="b049a5dbd965a246b61110614843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049a5dbd965a246b61110614843e0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E89B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数码管显示‘U200’，表示当前转速输出值为200rev/min；此时可通过旋钮调节转速输出的大小，默认调节范围在0-200rev/min；</w:t>
            </w:r>
          </w:p>
        </w:tc>
      </w:tr>
      <w:tr w14:paraId="003D1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4E5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583690" cy="767080"/>
                  <wp:effectExtent l="0" t="0" r="16510" b="13970"/>
                  <wp:docPr id="28" name="图片 28" descr="94386b35ff87b23adb2cd575c42c5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4386b35ff87b23adb2cd575c42c5d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CBF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数码管显示‘U.200’，表示当前转速为200rev/min，且此时旋转旋钮无效，不会对设定好的力矩值和转速值产生影响；</w:t>
            </w:r>
          </w:p>
        </w:tc>
      </w:tr>
      <w:tr w14:paraId="468FB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638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84325" cy="765175"/>
                  <wp:effectExtent l="0" t="0" r="15875" b="15875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40B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  <w:t>面板方向控制船型开关开启时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，第四位数码管小数点亮起；</w:t>
            </w:r>
          </w:p>
        </w:tc>
      </w:tr>
    </w:tbl>
    <w:p w14:paraId="003F17F0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1" w:name="_Toc23572"/>
      <w:r>
        <w:rPr>
          <w:rFonts w:hint="default" w:ascii="Times New Roman" w:hAnsi="Times New Roman" w:cs="Times New Roman"/>
          <w:lang w:val="en-US" w:eastAsia="zh-CN"/>
        </w:rPr>
        <w:t>4.3 力矩、速度调节</w:t>
      </w:r>
      <w:bookmarkEnd w:id="31"/>
    </w:p>
    <w:p w14:paraId="7D482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力矩值、转速值设定范围均为0-200，可通过3脚3档开关切换至相应档位(力矩模式或速度模式)后，再通过旋钮来调节，具体关系如下：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2839"/>
        <w:gridCol w:w="2839"/>
      </w:tblGrid>
      <w:tr w14:paraId="74EE9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BE29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sz w:val="18"/>
                <w:szCs w:val="18"/>
                <w:lang w:val="en-US" w:eastAsia="zh-CN"/>
              </w:rPr>
              <w:t>力矩、速度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调节开关所处位置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400E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旋钮调节值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F99B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描述</w:t>
            </w:r>
          </w:p>
        </w:tc>
      </w:tr>
      <w:tr w14:paraId="36EC6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4FD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E7E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调节力矩输出值大小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649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范围：0-200</w:t>
            </w:r>
          </w:p>
        </w:tc>
      </w:tr>
      <w:tr w14:paraId="3AC6B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349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C7C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调节转速值输出大小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15F6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范围：0-200，单位：rev/min</w:t>
            </w:r>
          </w:p>
        </w:tc>
      </w:tr>
      <w:tr w14:paraId="6F9C4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72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‘O’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AAC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旋钮调节功能无效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4A9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</w:tr>
    </w:tbl>
    <w:p w14:paraId="479E5933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2" w:name="_Toc27866"/>
      <w:r>
        <w:rPr>
          <w:rFonts w:hint="default" w:ascii="Times New Roman" w:hAnsi="Times New Roman" w:cs="Times New Roman"/>
          <w:lang w:val="en-US" w:eastAsia="zh-CN"/>
        </w:rPr>
        <w:t>4.4 启停控制</w:t>
      </w:r>
      <w:bookmarkEnd w:id="32"/>
    </w:p>
    <w:p w14:paraId="5C7ED299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33" w:name="_Toc13495"/>
      <w:r>
        <w:rPr>
          <w:rFonts w:hint="default" w:ascii="Times New Roman" w:hAnsi="Times New Roman" w:cs="Times New Roman"/>
          <w:lang w:val="en-US" w:eastAsia="zh-CN"/>
        </w:rPr>
        <w:t>4.4.1 面板开关控制启停</w:t>
      </w:r>
      <w:bookmarkEnd w:id="33"/>
    </w:p>
    <w:p w14:paraId="274BB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通过SCT1-86驱动面板正面的3档开关，可以控制电机的正转、反转、停止，其控制逻辑如下表所示：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2839"/>
        <w:gridCol w:w="2839"/>
      </w:tblGrid>
      <w:tr w14:paraId="6B464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70D4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val="en-US" w:eastAsia="zh-CN"/>
              </w:rPr>
              <w:t>正转、反转调节开关所处位置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FAC9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电机运动状态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0664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描述</w:t>
            </w:r>
          </w:p>
        </w:tc>
      </w:tr>
      <w:tr w14:paraId="6C380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995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B15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正转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32BD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09831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1B6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A30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反转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0C14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2D755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0E9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‘O’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44A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停止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840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最终会处于释放状态，方便用户无阻力转动</w:t>
            </w:r>
          </w:p>
        </w:tc>
      </w:tr>
    </w:tbl>
    <w:p w14:paraId="0AA659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通过面板开关控制电机启停时，需确保驱动背部的IO控制信号处于无效状态，方可控制。</w:t>
      </w:r>
    </w:p>
    <w:p w14:paraId="6FAB239C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34" w:name="_Toc23238"/>
      <w:r>
        <w:rPr>
          <w:rFonts w:hint="default" w:ascii="Times New Roman" w:hAnsi="Times New Roman" w:cs="Times New Roman"/>
          <w:lang w:val="en-US" w:eastAsia="zh-CN"/>
        </w:rPr>
        <w:t>4.4.2 IO信号控制启停</w:t>
      </w:r>
      <w:bookmarkEnd w:id="34"/>
    </w:p>
    <w:p w14:paraId="5A85A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SCT1-86不仅支持通过面板上的启停开关控制电机启停，同时也可通过驱动背部的两个IO控制信号接口，连接至PLC或控制板卡输出端，实现控制电机的正转、反转、停止，其控制逻辑如下表所示：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8"/>
        <w:gridCol w:w="2129"/>
        <w:gridCol w:w="2129"/>
        <w:gridCol w:w="2129"/>
      </w:tblGrid>
      <w:tr w14:paraId="1C05D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598B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val="en-US" w:eastAsia="zh-CN"/>
              </w:rPr>
              <w:t>RUN信号</w:t>
            </w:r>
          </w:p>
        </w:tc>
        <w:tc>
          <w:tcPr>
            <w:tcW w:w="212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0C8E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DIR信号</w:t>
            </w:r>
          </w:p>
        </w:tc>
        <w:tc>
          <w:tcPr>
            <w:tcW w:w="212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20D5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电机运动状态</w:t>
            </w:r>
          </w:p>
        </w:tc>
        <w:tc>
          <w:tcPr>
            <w:tcW w:w="212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8697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描述</w:t>
            </w:r>
          </w:p>
        </w:tc>
      </w:tr>
      <w:tr w14:paraId="4BB92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3DA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2AA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A25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停止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FE20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最终会处于释放状态，方便用户无阻力转动</w:t>
            </w:r>
          </w:p>
        </w:tc>
      </w:tr>
      <w:tr w14:paraId="3DB8C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3FB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79E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DCC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正转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23C7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2D7D0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41E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9B3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CED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反转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DFAC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3E225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ACF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DDA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97B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反转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62B4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</w:tbl>
    <w:p w14:paraId="00817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通过IO信号控制电机启停时，需确保驱动面板正面的3档开关处于‘O’无效状态，方可控制。</w:t>
      </w:r>
    </w:p>
    <w:p w14:paraId="5F1BB7A3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5" w:name="_Toc27409"/>
      <w:r>
        <w:rPr>
          <w:rFonts w:hint="default" w:ascii="Times New Roman" w:hAnsi="Times New Roman" w:cs="Times New Roman"/>
          <w:lang w:val="en-US" w:eastAsia="zh-CN"/>
        </w:rPr>
        <w:t>4.5 特殊功能</w:t>
      </w:r>
      <w:bookmarkEnd w:id="35"/>
    </w:p>
    <w:p w14:paraId="1F502415"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bookmarkStart w:id="36" w:name="_Toc122"/>
      <w:r>
        <w:rPr>
          <w:rFonts w:hint="default" w:ascii="Times New Roman" w:hAnsi="Times New Roman" w:cs="Times New Roman"/>
          <w:lang w:val="en-US" w:eastAsia="zh-CN"/>
        </w:rPr>
        <w:t>4.5.1 最大输出力矩值调节</w:t>
      </w:r>
      <w:bookmarkEnd w:id="36"/>
    </w:p>
    <w:p w14:paraId="4749E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当力矩、速度调节开关处于‘I’位置时，长按旋钮3s后，数码管切换至如下图所示显示，此时可通过旋钮调节驱动器输出电流的最大值，默认设定值为4000，单位：mA，可调节范围为0-6000，分辨率为100；当设定好需要的最大电流值后，按一下旋钮开关，会自动保存设定好的电流(即力矩)最大值，并显示当前力矩设定值Cxxx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(xxx为力矩设定值)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。</w:t>
      </w:r>
    </w:p>
    <w:p w14:paraId="0C88C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drawing>
          <wp:inline distT="0" distB="0" distL="114300" distR="114300">
            <wp:extent cx="2396490" cy="1053465"/>
            <wp:effectExtent l="0" t="0" r="3810" b="13335"/>
            <wp:docPr id="24" name="图片 24" descr="69f57c9d8fb92d3a8611edf4059c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9f57c9d8fb92d3a8611edf4059c7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9733"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bookmarkStart w:id="37" w:name="_Toc17492"/>
      <w:r>
        <w:rPr>
          <w:rFonts w:hint="default" w:ascii="Times New Roman" w:hAnsi="Times New Roman" w:cs="Times New Roman"/>
          <w:lang w:val="en-US" w:eastAsia="zh-CN"/>
        </w:rPr>
        <w:t>4.5.2 最大输出转速值调节</w:t>
      </w:r>
      <w:bookmarkEnd w:id="37"/>
    </w:p>
    <w:p w14:paraId="609B5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当力矩、速度调节开关处于‘II’位置时，长按旋钮3s后，数码管切换至如下图所示显示，此时可通过旋钮调节驱动器转速最大值，默认设定值为200，单位：rev/min，可调节范围为0-3000，分辨率为1；当设定好需要的最大转速值后，按一下旋钮开关，会自动保存设定好的转速最大值并显示当前转速值Uxxx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(xxx为转速值)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。</w:t>
      </w:r>
    </w:p>
    <w:p w14:paraId="4997311D">
      <w:pPr>
        <w:spacing w:line="360" w:lineRule="auto"/>
        <w:jc w:val="center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18715" cy="1078230"/>
            <wp:effectExtent l="0" t="0" r="635" b="7620"/>
            <wp:docPr id="25" name="图片 25" descr="e64d8f797c6be1369d86c7084746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64d8f797c6be1369d86c7084746f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1A26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09BFA591"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bookmarkStart w:id="38" w:name="_Toc10167"/>
      <w:r>
        <w:rPr>
          <w:rFonts w:hint="default" w:ascii="Times New Roman" w:hAnsi="Times New Roman" w:cs="Times New Roman"/>
          <w:lang w:val="en-US" w:eastAsia="zh-CN"/>
        </w:rPr>
        <w:t>4.5.3 其他功能性调节</w:t>
      </w:r>
      <w:bookmarkEnd w:id="38"/>
    </w:p>
    <w:p w14:paraId="078F1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当力矩、速度调节开关处于‘O’位置时，长按旋钮3s后，数码管切换至如下图所示功能显示Pxxx(xxx为功能码)：</w:t>
      </w:r>
    </w:p>
    <w:p w14:paraId="509A3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25065" cy="1131570"/>
            <wp:effectExtent l="0" t="0" r="13335" b="11430"/>
            <wp:docPr id="3" name="图片 3" descr="9bd09e1e7ba1caf78ad351fcf0c6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d09e1e7ba1caf78ad351fcf0c6c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0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功能码可通过旋钮进行选择，选择好需要调节的功能码后，按一下旋钮开关，可进入相应参数调整界面，目前可选择</w:t>
      </w:r>
      <w:r>
        <w:rPr>
          <w:rFonts w:hint="eastAsia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的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功能码</w:t>
      </w:r>
      <w:r>
        <w:rPr>
          <w:rFonts w:hint="eastAsia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以及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具体描述如下表所示：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950"/>
        <w:gridCol w:w="5751"/>
      </w:tblGrid>
      <w:tr w14:paraId="00EBE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4C75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功能码</w:t>
            </w:r>
          </w:p>
        </w:tc>
        <w:tc>
          <w:tcPr>
            <w:tcW w:w="19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5412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功能描述</w:t>
            </w:r>
          </w:p>
        </w:tc>
        <w:tc>
          <w:tcPr>
            <w:tcW w:w="575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7E40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详细描述</w:t>
            </w:r>
          </w:p>
        </w:tc>
      </w:tr>
      <w:tr w14:paraId="70882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CAD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P000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FD4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选择适配电机系列号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6795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有86、57、42、60四种值可选，分别对应4种系列的电机，默认设定值为86；当选择好对应的电机系列号后，按一下旋钮开关，会自动保存选好的电机系列，随后数码管正常显示当前转速值U.xxx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6E451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054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P001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6C8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选择停机后锁机电流比例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7B0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设定范围0~100，默认值为0；当设定好锁机电流比例后，按一下旋钮开关，会自动保存设定好的锁机电流比例值，随后数码管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7AA94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2727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425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无效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C9E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B7C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47D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8D5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设置加速时间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41A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00，默认值为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0；当设定好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后，按一下旋钮开关，会自动保存设定好的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5AED5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8BE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2AEA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设置减速时间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83A7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00，默认值为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0；当设定好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后，按一下旋钮开关，会自动保存设定好的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</w:tbl>
    <w:p w14:paraId="04FAEAA8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12740F52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5678D286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779E3D57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0D270A2C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54E23D9A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2FB4416C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6DF1D6AF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78F7E7FF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072C6C1D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  <w:lang w:val="en-US" w:eastAsia="zh-CN"/>
        </w:rPr>
      </w:pPr>
      <w:bookmarkStart w:id="39" w:name="_Toc32555"/>
      <w:r>
        <w:rPr>
          <w:rFonts w:hint="default" w:ascii="Times New Roman" w:hAnsi="Times New Roman" w:cs="Times New Roman"/>
          <w:lang w:val="en-US" w:eastAsia="zh-CN"/>
        </w:rPr>
        <w:t>供电电源选择</w:t>
      </w:r>
      <w:bookmarkEnd w:id="39"/>
    </w:p>
    <w:p w14:paraId="45D6A106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电源电压在规定范围之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内</w:t>
      </w:r>
      <w:r>
        <w:rPr>
          <w:rFonts w:hint="default" w:ascii="Times New Roman" w:hAnsi="Times New Roman" w:eastAsia="微软雅黑" w:cs="Times New Roman"/>
          <w:sz w:val="18"/>
          <w:szCs w:val="18"/>
        </w:rPr>
        <w:t>都可以正常工作，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驱动器最好采用稳压型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开关电源供电，应注意开关电源的输出电流范围需设成最大。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也可以采用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非稳压型直流电源供电，但注意应使整流后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电压纹波峰值不超过其规定的最大电压。建议用户使用低于最大电压的直流电压供电，避免电网波动超过驱动器电压工作范围。</w:t>
      </w:r>
    </w:p>
    <w:p w14:paraId="4430214A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如果使用稳压型开关电源供电，应注意开关电源的输出电流范围需设成最大。</w:t>
      </w:r>
    </w:p>
    <w:p w14:paraId="3308E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注意：</w:t>
      </w:r>
    </w:p>
    <w:p w14:paraId="07C81E2A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接线时要注意电源正负极切勿反接；</w:t>
      </w:r>
    </w:p>
    <w:p w14:paraId="3E39AC25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接线时要注意电源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接口的位置，切勿接到电机端口上，接好后最好再次确认是否接正确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；</w:t>
      </w:r>
    </w:p>
    <w:p w14:paraId="743336C5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最好用稳压型直流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供电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；</w:t>
      </w:r>
    </w:p>
    <w:p w14:paraId="5D1F6E4B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采用非稳压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电源时，电源电流输出能力应大于驱动器设定电流的60%即可；</w:t>
      </w:r>
    </w:p>
    <w:p w14:paraId="6FD10A84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采用稳压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开关电源时，电源的输出电流应大于或等于驱动器的工作电流；</w:t>
      </w:r>
    </w:p>
    <w:p w14:paraId="2FD4B9C8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为降低成本，两三个驱动器可共用一个电源，但应保证电源功率足够大。</w:t>
      </w:r>
    </w:p>
    <w:p w14:paraId="7A7F7DE6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40" w:name="_Toc2214"/>
      <w:r>
        <w:rPr>
          <w:rFonts w:hint="default" w:ascii="Times New Roman" w:hAnsi="Times New Roman" w:cs="Times New Roman"/>
          <w:lang w:val="en-US" w:eastAsia="zh-CN"/>
        </w:rPr>
        <w:t>指示灯及报警指示</w:t>
      </w:r>
      <w:bookmarkEnd w:id="40"/>
    </w:p>
    <w:p w14:paraId="7236D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SCT1-86直流调速调力矩型开环驱动器通过数码管显示驱动的状态，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数码管先显示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4个数字0，随后显示当前的转速设定U.xxx(xxx为转速值)，若力矩、转速开关处于‘I’或‘II’档位，则会再次切换显示Cxxx(xxx为力矩值大小)或Uxxx(xxx为转速值)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 w14:paraId="4C08C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数码管会显示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Erxx(xx为报警代码)，具体如下表6.1所示。</w:t>
      </w:r>
    </w:p>
    <w:p w14:paraId="433D5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数码管状态指示</w:t>
      </w:r>
    </w:p>
    <w:tbl>
      <w:tblPr>
        <w:tblStyle w:val="12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0"/>
        <w:gridCol w:w="2034"/>
        <w:gridCol w:w="3570"/>
      </w:tblGrid>
      <w:tr w14:paraId="798FA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E7A5D0F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数码管显示</w:t>
            </w:r>
          </w:p>
        </w:tc>
        <w:tc>
          <w:tcPr>
            <w:tcW w:w="203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7D40F5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故障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35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0D2C4D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处理措施</w:t>
            </w:r>
          </w:p>
        </w:tc>
      </w:tr>
      <w:tr w14:paraId="51B91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0DEBD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1504315" cy="729615"/>
                  <wp:effectExtent l="0" t="0" r="635" b="13335"/>
                  <wp:docPr id="7" name="图片 7" descr="811b89e0f33262d2a49feffaac30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11b89e0f33262d2a49feffaac30f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B5A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过压报警(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不会自动恢复至正常状态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35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371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检查供电电源是否正常；</w:t>
            </w:r>
          </w:p>
          <w:p w14:paraId="2BF5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  <w:t>检查超速、过载现象是否严重；</w:t>
            </w:r>
          </w:p>
        </w:tc>
      </w:tr>
      <w:tr w14:paraId="172E3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6CC77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1517015" cy="704215"/>
                  <wp:effectExtent l="0" t="0" r="6985" b="635"/>
                  <wp:docPr id="13" name="图片 13" descr="0bc6c1817d86e809daf6e7c639e88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bc6c1817d86e809daf6e7c639e881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4BCE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欠压报警(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不会自动恢复至正常状态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35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238E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检查供电电源是否正常；</w:t>
            </w:r>
          </w:p>
        </w:tc>
      </w:tr>
    </w:tbl>
    <w:p w14:paraId="06680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</w:p>
    <w:p w14:paraId="15C45D36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bookmarkStart w:id="41" w:name="_Toc8488"/>
      <w:bookmarkStart w:id="42" w:name="_Toc383"/>
    </w:p>
    <w:p w14:paraId="0C234FFE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5BC5E36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  <w:lang w:val="en-US" w:eastAsia="zh-CN"/>
        </w:rPr>
      </w:pPr>
      <w:bookmarkStart w:id="43" w:name="_Toc16030"/>
      <w:r>
        <w:rPr>
          <w:rFonts w:hint="default" w:ascii="Times New Roman" w:hAnsi="Times New Roman" w:cs="Times New Roman"/>
          <w:lang w:val="en-US" w:eastAsia="zh-CN"/>
        </w:rPr>
        <w:t>保修及售后</w:t>
      </w:r>
      <w:bookmarkEnd w:id="41"/>
      <w:bookmarkEnd w:id="42"/>
      <w:bookmarkEnd w:id="43"/>
    </w:p>
    <w:p w14:paraId="47E5E2BC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44" w:name="_Toc31635"/>
      <w:bookmarkStart w:id="45" w:name="_Toc1965"/>
      <w:bookmarkStart w:id="46" w:name="_Toc24492"/>
      <w:r>
        <w:rPr>
          <w:rFonts w:hint="default" w:ascii="Times New Roman" w:hAnsi="Times New Roman" w:cs="Times New Roman"/>
          <w:lang w:val="en-US" w:eastAsia="zh-CN"/>
        </w:rPr>
        <w:t>7.1 保修</w:t>
      </w:r>
      <w:bookmarkEnd w:id="44"/>
      <w:bookmarkEnd w:id="45"/>
      <w:bookmarkEnd w:id="46"/>
      <w:r>
        <w:rPr>
          <w:rFonts w:hint="default" w:ascii="Times New Roman" w:hAnsi="Times New Roman" w:cs="Times New Roman"/>
          <w:lang w:val="en-US" w:eastAsia="zh-CN"/>
        </w:rPr>
        <w:t xml:space="preserve"> </w:t>
      </w:r>
    </w:p>
    <w:p w14:paraId="06628E62">
      <w:pPr>
        <w:pStyle w:val="4"/>
        <w:bidi w:val="0"/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7" w:name="_Toc4175"/>
      <w:bookmarkStart w:id="48" w:name="_Toc13392"/>
      <w:bookmarkStart w:id="49" w:name="_Toc17680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7.1.1 免费保修情况</w:t>
      </w:r>
      <w:bookmarkEnd w:id="47"/>
      <w:bookmarkEnd w:id="48"/>
      <w:bookmarkEnd w:id="49"/>
    </w:p>
    <w:p w14:paraId="1F834A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 xml:space="preserve">本公司郑重承诺，凡是购买本公司的所有产品，若在使用过程中因产品自身原因造成损坏的，均提供一年免费维修服务。产品的来回运费由双方各承担一半。 </w:t>
      </w:r>
    </w:p>
    <w:p w14:paraId="080F0F2E">
      <w:pPr>
        <w:pStyle w:val="4"/>
        <w:bidi w:val="0"/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50" w:name="_Toc25251"/>
      <w:bookmarkStart w:id="51" w:name="_Toc16639"/>
      <w:bookmarkStart w:id="52" w:name="_Toc18152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7.1.2 不保修的情况</w:t>
      </w:r>
      <w:bookmarkEnd w:id="50"/>
      <w:bookmarkEnd w:id="51"/>
      <w:bookmarkEnd w:id="52"/>
    </w:p>
    <w:p w14:paraId="74FA8468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因客户自身接线错误导致驱动器损坏的；</w:t>
      </w:r>
    </w:p>
    <w:p w14:paraId="6C6B505F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超出额定工作电压导致驱动器损坏的；</w:t>
      </w:r>
    </w:p>
    <w:p w14:paraId="62D2F189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直流供电驱动接入交流电源导致驱动器损坏的；</w:t>
      </w:r>
    </w:p>
    <w:p w14:paraId="287A3702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eastAsia="zh-CN"/>
        </w:rPr>
        <w:t>因客户现场环境极其恶劣，如潮湿、极冷、极热等恶劣环境因素，而没有提前告知本公司，导致驱动器损坏的；</w:t>
      </w:r>
    </w:p>
    <w:p w14:paraId="7456BBEC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eastAsia="zh-CN"/>
        </w:rPr>
        <w:t>客户私自拆卸驱动器外壳或序列标签号有被撕下的痕迹；</w:t>
      </w:r>
    </w:p>
    <w:p w14:paraId="47E6AAB2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val="en-US" w:eastAsia="zh-CN"/>
        </w:rPr>
        <w:t>15天后，外壳被明显破坏、撞击，导致驱动器损坏的；</w:t>
      </w:r>
    </w:p>
    <w:p w14:paraId="72E51B1B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val="en-US" w:eastAsia="zh-CN"/>
        </w:rPr>
        <w:t>不可抗拒的自然灾害，如火灾、地震、海啸、台风等因素；</w:t>
      </w:r>
    </w:p>
    <w:p w14:paraId="4A7A8D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以上几种情况，本公司在评估各方利害之后，会收取一定的维修成本费，其余情况均永久免费维修。</w:t>
      </w:r>
    </w:p>
    <w:p w14:paraId="51B8FD84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53" w:name="_Toc2461"/>
      <w:bookmarkStart w:id="54" w:name="_Toc11707"/>
      <w:bookmarkStart w:id="55" w:name="_Toc18503"/>
      <w:r>
        <w:rPr>
          <w:rFonts w:hint="default" w:ascii="Times New Roman" w:hAnsi="Times New Roman" w:cs="Times New Roman"/>
          <w:lang w:val="en-US" w:eastAsia="zh-CN"/>
        </w:rPr>
        <w:t>7.2 换货</w:t>
      </w:r>
      <w:bookmarkEnd w:id="53"/>
      <w:bookmarkEnd w:id="54"/>
      <w:bookmarkEnd w:id="55"/>
    </w:p>
    <w:p w14:paraId="5663CBEF">
      <w:pPr>
        <w:pStyle w:val="4"/>
        <w:bidi w:val="0"/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56" w:name="_Toc12400"/>
      <w:bookmarkStart w:id="57" w:name="_Toc27430"/>
      <w:bookmarkStart w:id="58" w:name="_Toc6306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7.2.1 产品故障换货</w:t>
      </w:r>
      <w:bookmarkEnd w:id="56"/>
      <w:bookmarkEnd w:id="57"/>
      <w:bookmarkEnd w:id="58"/>
    </w:p>
    <w:p w14:paraId="58F9A40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 w14:paraId="55ECEC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 xml:space="preserve"> </w:t>
      </w:r>
    </w:p>
    <w:p w14:paraId="7E062F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 w14:paraId="3FE6571D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 w14:paraId="76015879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寄回时包装请务必完善，避免运送时造成损毁；</w:t>
      </w:r>
    </w:p>
    <w:p w14:paraId="7968173B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换货时请确保所附配件完整；</w:t>
      </w:r>
    </w:p>
    <w:p w14:paraId="3EB799A5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每个驱动器应独立用原有外盒包装，避免运输过程中对产品造成二次损伤；</w:t>
      </w:r>
    </w:p>
    <w:p w14:paraId="72386D7C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 w14:paraId="07095713">
      <w:pPr>
        <w:pStyle w:val="4"/>
        <w:bidi w:val="0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bookmarkStart w:id="59" w:name="_Toc5088"/>
      <w:bookmarkStart w:id="60" w:name="_Toc26623"/>
      <w:bookmarkStart w:id="61" w:name="_Toc11935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7.2.2 非产品故障换货</w:t>
      </w:r>
      <w:bookmarkEnd w:id="59"/>
      <w:bookmarkEnd w:id="60"/>
      <w:bookmarkEnd w:id="61"/>
    </w:p>
    <w:p w14:paraId="729F181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 w14:paraId="2A4AF43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 w14:paraId="5D5BDC91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62" w:name="_Toc24218"/>
      <w:bookmarkStart w:id="63" w:name="_Toc5132"/>
      <w:bookmarkStart w:id="64" w:name="_Toc2609"/>
      <w:r>
        <w:rPr>
          <w:rFonts w:hint="default" w:ascii="Times New Roman" w:hAnsi="Times New Roman" w:cs="Times New Roman"/>
          <w:lang w:val="en-US" w:eastAsia="zh-CN"/>
        </w:rPr>
        <w:t>7.3 退货</w:t>
      </w:r>
      <w:bookmarkEnd w:id="62"/>
      <w:bookmarkEnd w:id="63"/>
      <w:bookmarkEnd w:id="64"/>
    </w:p>
    <w:p w14:paraId="62F60E4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 w14:paraId="1197A29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 w14:paraId="2D15DF0F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 w14:paraId="6AC95F3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 w14:paraId="7F3D843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 w14:paraId="1ADDA3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 w14:paraId="5B5151D8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65" w:name="_Toc15748"/>
      <w:bookmarkStart w:id="66" w:name="_Toc19973"/>
      <w:bookmarkStart w:id="67" w:name="_Toc18126"/>
      <w:r>
        <w:rPr>
          <w:rFonts w:hint="default" w:ascii="Times New Roman" w:hAnsi="Times New Roman" w:cs="Times New Roman"/>
          <w:lang w:val="en-US" w:eastAsia="zh-CN"/>
        </w:rPr>
        <w:t>7.4 售后服务</w:t>
      </w:r>
      <w:bookmarkEnd w:id="65"/>
      <w:bookmarkEnd w:id="66"/>
      <w:bookmarkEnd w:id="67"/>
    </w:p>
    <w:p w14:paraId="2A4817D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若您在使用本产品时，需要产品售后服务支持，可第一时间与本公司取得联系。</w:t>
      </w:r>
    </w:p>
    <w:p w14:paraId="156CAF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全国免费服务热线：0755-23206995；</w:t>
      </w:r>
    </w:p>
    <w:p w14:paraId="5FB6BE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网址：http://www.grmot.com//</w:t>
      </w:r>
    </w:p>
    <w:p w14:paraId="24E67B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技术专员服务热线：18576758897(谢先生)、17666115681(拓先生)；</w:t>
      </w:r>
    </w:p>
    <w:p w14:paraId="18922BE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服务时间：周一至周五8：30-17：30（国家法定节假日除外）。</w:t>
      </w:r>
    </w:p>
    <w:p w14:paraId="45698E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</w:p>
    <w:p w14:paraId="4983387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</w:p>
    <w:p w14:paraId="4F4AC9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</w:p>
    <w:p w14:paraId="622C3B93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  <w:lang w:val="en-US" w:eastAsia="zh-CN"/>
        </w:rPr>
      </w:pPr>
      <w:bookmarkStart w:id="68" w:name="_Toc1856"/>
      <w:bookmarkStart w:id="69" w:name="_Toc30210"/>
      <w:bookmarkStart w:id="70" w:name="_Toc2762"/>
      <w:bookmarkStart w:id="71" w:name="_Toc11995"/>
      <w:bookmarkStart w:id="72" w:name="_Toc22724"/>
      <w:bookmarkStart w:id="73" w:name="_Toc7862"/>
      <w:bookmarkStart w:id="74" w:name="_Toc14881"/>
      <w:bookmarkStart w:id="75" w:name="_Toc7713"/>
      <w:bookmarkStart w:id="76" w:name="_Toc22063_WPSOffice_Level1"/>
      <w:bookmarkStart w:id="77" w:name="_Toc1747"/>
      <w:bookmarkStart w:id="78" w:name="_Toc27433"/>
      <w:r>
        <w:rPr>
          <w:rFonts w:hint="default" w:ascii="Times New Roman" w:hAnsi="Times New Roman" w:cs="Times New Roman"/>
          <w:lang w:val="en-US" w:eastAsia="zh-CN"/>
        </w:rPr>
        <w:t>版本修订历史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4862"/>
        <w:gridCol w:w="1315"/>
        <w:gridCol w:w="1449"/>
      </w:tblGrid>
      <w:tr w14:paraId="6C5A5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9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6076B4A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版本号</w:t>
            </w:r>
          </w:p>
        </w:tc>
        <w:tc>
          <w:tcPr>
            <w:tcW w:w="486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8527174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131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4613DB5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44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8C82055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/审核人</w:t>
            </w:r>
          </w:p>
        </w:tc>
      </w:tr>
      <w:tr w14:paraId="186B2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9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D7E495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.0</w:t>
            </w:r>
          </w:p>
        </w:tc>
        <w:tc>
          <w:tcPr>
            <w:tcW w:w="486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4B0D9A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  <w:tc>
          <w:tcPr>
            <w:tcW w:w="131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6A88B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44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75CCE64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 w14:paraId="7225B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9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DC3CF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V1.0.1</w:t>
            </w:r>
          </w:p>
        </w:tc>
        <w:tc>
          <w:tcPr>
            <w:tcW w:w="486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CD308A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）修改了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3.1、3.2.1小节接口定义；</w:t>
            </w:r>
          </w:p>
        </w:tc>
        <w:tc>
          <w:tcPr>
            <w:tcW w:w="131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D599A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2024.7.10</w:t>
            </w:r>
          </w:p>
        </w:tc>
        <w:tc>
          <w:tcPr>
            <w:tcW w:w="144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E9119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 w14:paraId="48EAD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9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1747A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.2</w:t>
            </w:r>
          </w:p>
        </w:tc>
        <w:tc>
          <w:tcPr>
            <w:tcW w:w="486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F68143">
            <w:pPr>
              <w:numPr>
                <w:ilvl w:val="0"/>
                <w:numId w:val="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优化了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4.5章节；</w:t>
            </w:r>
          </w:p>
          <w:p w14:paraId="7C7F2897">
            <w:pPr>
              <w:numPr>
                <w:ilvl w:val="0"/>
                <w:numId w:val="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更改章节六指示灯及报警指示；</w:t>
            </w:r>
          </w:p>
        </w:tc>
        <w:tc>
          <w:tcPr>
            <w:tcW w:w="131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EACA3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2024.7.29</w:t>
            </w:r>
          </w:p>
        </w:tc>
        <w:tc>
          <w:tcPr>
            <w:tcW w:w="144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291D24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 w14:paraId="6229B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9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AFE15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V1.0.3</w:t>
            </w:r>
          </w:p>
        </w:tc>
        <w:tc>
          <w:tcPr>
            <w:tcW w:w="486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7F68C5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驱动器型号中文描述命名变更、力矩百分比修改为力矩等级值；</w:t>
            </w:r>
          </w:p>
          <w:p w14:paraId="3A981518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驱动器供电电压改为只支持直流供电；</w:t>
            </w:r>
          </w:p>
          <w:p w14:paraId="5CCA85E9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1.2、3.2.1、4.4.2小节描述性内容优化；</w:t>
            </w:r>
          </w:p>
          <w:p w14:paraId="158FFDF4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4.5.3小节表格内，P001详细描述增加了电机60参数；</w:t>
            </w:r>
          </w:p>
          <w:p w14:paraId="0772539C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章节3.1、4.1修改示意图；</w:t>
            </w:r>
          </w:p>
          <w:p w14:paraId="527EEF4E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第五章节更新供电电源描述；</w:t>
            </w:r>
          </w:p>
        </w:tc>
        <w:tc>
          <w:tcPr>
            <w:tcW w:w="131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878D1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2024.10.30</w:t>
            </w:r>
          </w:p>
        </w:tc>
        <w:tc>
          <w:tcPr>
            <w:tcW w:w="144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AB8CC0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 w14:paraId="0362A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9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6C09A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486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574F1B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4.2小节数码管显示增加小数点功能；</w:t>
            </w:r>
          </w:p>
          <w:p w14:paraId="69B2959E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4.5.3小节增加设置加减速功能；</w:t>
            </w:r>
          </w:p>
        </w:tc>
        <w:tc>
          <w:tcPr>
            <w:tcW w:w="131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CD176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2025.10.7</w:t>
            </w:r>
          </w:p>
        </w:tc>
        <w:tc>
          <w:tcPr>
            <w:tcW w:w="144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6ACA3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</w:tbl>
    <w:p w14:paraId="45122234"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sectPr>
      <w:footerReference r:id="rId5" w:type="default"/>
      <w:pgSz w:w="11906" w:h="16838"/>
      <w:pgMar w:top="1440" w:right="1803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86F65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1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3D651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PjAjswBAACdAwAADgAAAGRycy9lMm9Eb2MueG1srVNLbtswEN0XyB0I&#10;7mPKKlA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blkhLLDU78/P3b+cev88+v&#10;ZFm8LZNEvYcKM5885sbhzg24OLMf0JmYD20w6YucCMZR4NNFYDlEItKjVblaFRgSGJsviM+en/sA&#10;8b10hiSjpgEnmIXlx0eIY+qckqpZd6+0zlPU9i8HYiYPS72PPSYrDrthIrRzzQn59Dj8mlrcdUr0&#10;g0Vt057MRpiN3WwcfFD7Li9Sqgf+9hCxidxbqjDCToVxapndtGFpLf6856znv2r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B4+MCOzAEAAJ0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F3D651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1E49C">
    <w:pPr>
      <w:pStyle w:val="8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9" name="WordPictureWatermark234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23462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1ADD7">
    <w:pPr>
      <w:pStyle w:val="8"/>
      <w:pBdr>
        <w:bottom w:val="double" w:color="auto" w:sz="8" w:space="1"/>
      </w:pBdr>
      <w:jc w:val="right"/>
      <w:rPr>
        <w:rFonts w:hint="eastAsia"/>
        <w:lang w:eastAsia="zh-CN"/>
      </w:rPr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12" name="WordPictureWatermark234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23462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SCT1-86直流调速调力矩型开环驱动器用户手册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885EFAD"/>
    <w:multiLevelType w:val="singleLevel"/>
    <w:tmpl w:val="B885EFAD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1292232"/>
    <w:multiLevelType w:val="singleLevel"/>
    <w:tmpl w:val="01292232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D64EFC6"/>
    <w:multiLevelType w:val="singleLevel"/>
    <w:tmpl w:val="1D64EFC6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1DF1D425"/>
    <w:multiLevelType w:val="singleLevel"/>
    <w:tmpl w:val="1DF1D425"/>
    <w:lvl w:ilvl="0" w:tentative="0">
      <w:start w:val="1"/>
      <w:numFmt w:val="decimal"/>
      <w:suff w:val="nothing"/>
      <w:lvlText w:val="%1）"/>
      <w:lvlJc w:val="left"/>
    </w:lvl>
  </w:abstractNum>
  <w:abstractNum w:abstractNumId="6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8381FDD"/>
    <w:multiLevelType w:val="singleLevel"/>
    <w:tmpl w:val="28381FDD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77A66D5"/>
    <w:multiLevelType w:val="singleLevel"/>
    <w:tmpl w:val="577A66D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3MGYxMTYzOGJjYThjNGI3ZWYzNTdhOTExZmQ4ZWUifQ=="/>
  </w:docVars>
  <w:rsids>
    <w:rsidRoot w:val="1FEA7CD7"/>
    <w:rsid w:val="00256DC5"/>
    <w:rsid w:val="00282BD8"/>
    <w:rsid w:val="005117AD"/>
    <w:rsid w:val="00552F5E"/>
    <w:rsid w:val="005659D2"/>
    <w:rsid w:val="00B27E97"/>
    <w:rsid w:val="00FF26F4"/>
    <w:rsid w:val="010E570D"/>
    <w:rsid w:val="01166072"/>
    <w:rsid w:val="015A3B55"/>
    <w:rsid w:val="016075F7"/>
    <w:rsid w:val="01BB5A85"/>
    <w:rsid w:val="01CD7566"/>
    <w:rsid w:val="01D803E5"/>
    <w:rsid w:val="01DB7ED5"/>
    <w:rsid w:val="01E0373D"/>
    <w:rsid w:val="01E86FEB"/>
    <w:rsid w:val="021F55C5"/>
    <w:rsid w:val="022E027F"/>
    <w:rsid w:val="02403330"/>
    <w:rsid w:val="024E444B"/>
    <w:rsid w:val="026C7530"/>
    <w:rsid w:val="02956437"/>
    <w:rsid w:val="02CB4D2D"/>
    <w:rsid w:val="02D46311"/>
    <w:rsid w:val="02EA6EBE"/>
    <w:rsid w:val="03092820"/>
    <w:rsid w:val="031658D9"/>
    <w:rsid w:val="03176E30"/>
    <w:rsid w:val="035E4B0D"/>
    <w:rsid w:val="039E3E40"/>
    <w:rsid w:val="03B3128C"/>
    <w:rsid w:val="03D65101"/>
    <w:rsid w:val="03E10CA8"/>
    <w:rsid w:val="040D4F60"/>
    <w:rsid w:val="0423712E"/>
    <w:rsid w:val="043F7BBD"/>
    <w:rsid w:val="044B7594"/>
    <w:rsid w:val="045729CF"/>
    <w:rsid w:val="057710E5"/>
    <w:rsid w:val="05DC3D9D"/>
    <w:rsid w:val="05EB7ACA"/>
    <w:rsid w:val="069B5FC6"/>
    <w:rsid w:val="06B07214"/>
    <w:rsid w:val="06F169D5"/>
    <w:rsid w:val="06FE71BA"/>
    <w:rsid w:val="070802D4"/>
    <w:rsid w:val="07083BAF"/>
    <w:rsid w:val="07C325BB"/>
    <w:rsid w:val="07E05125"/>
    <w:rsid w:val="07ED0962"/>
    <w:rsid w:val="08224B57"/>
    <w:rsid w:val="086C4A85"/>
    <w:rsid w:val="090A360A"/>
    <w:rsid w:val="094C2972"/>
    <w:rsid w:val="095C7B4D"/>
    <w:rsid w:val="0970184A"/>
    <w:rsid w:val="098B459B"/>
    <w:rsid w:val="09AD4875"/>
    <w:rsid w:val="0A09616F"/>
    <w:rsid w:val="0A5D2BF1"/>
    <w:rsid w:val="0AA71D0A"/>
    <w:rsid w:val="0AF03078"/>
    <w:rsid w:val="0B016954"/>
    <w:rsid w:val="0B715E4D"/>
    <w:rsid w:val="0B86463D"/>
    <w:rsid w:val="0B8966B9"/>
    <w:rsid w:val="0B8C6ECE"/>
    <w:rsid w:val="0BAD28E2"/>
    <w:rsid w:val="0BC772B9"/>
    <w:rsid w:val="0BD51E39"/>
    <w:rsid w:val="0C4176E6"/>
    <w:rsid w:val="0C825B1D"/>
    <w:rsid w:val="0CBC2892"/>
    <w:rsid w:val="0D472E8B"/>
    <w:rsid w:val="0D554FDF"/>
    <w:rsid w:val="0D657C70"/>
    <w:rsid w:val="0D6E5A62"/>
    <w:rsid w:val="0DCF41AE"/>
    <w:rsid w:val="0E0B1B42"/>
    <w:rsid w:val="0E4B311A"/>
    <w:rsid w:val="0E587E6A"/>
    <w:rsid w:val="0E6938B0"/>
    <w:rsid w:val="0E821EDB"/>
    <w:rsid w:val="0E981627"/>
    <w:rsid w:val="0E9C279A"/>
    <w:rsid w:val="0EDB7766"/>
    <w:rsid w:val="0F2B1B14"/>
    <w:rsid w:val="0F917E25"/>
    <w:rsid w:val="0F933BF6"/>
    <w:rsid w:val="0FC7273D"/>
    <w:rsid w:val="0FD7644E"/>
    <w:rsid w:val="0FE05288"/>
    <w:rsid w:val="1026494D"/>
    <w:rsid w:val="108657E4"/>
    <w:rsid w:val="10AA5642"/>
    <w:rsid w:val="10F30708"/>
    <w:rsid w:val="11072A94"/>
    <w:rsid w:val="117B3BF1"/>
    <w:rsid w:val="11A96836"/>
    <w:rsid w:val="12152F8F"/>
    <w:rsid w:val="12317D70"/>
    <w:rsid w:val="12665068"/>
    <w:rsid w:val="12C01C22"/>
    <w:rsid w:val="12DD0B6F"/>
    <w:rsid w:val="12E723E3"/>
    <w:rsid w:val="12EC1659"/>
    <w:rsid w:val="13087A72"/>
    <w:rsid w:val="13497394"/>
    <w:rsid w:val="136876CA"/>
    <w:rsid w:val="13977400"/>
    <w:rsid w:val="13F557BC"/>
    <w:rsid w:val="14760B17"/>
    <w:rsid w:val="14DD6BC6"/>
    <w:rsid w:val="14F91774"/>
    <w:rsid w:val="1513489A"/>
    <w:rsid w:val="15440127"/>
    <w:rsid w:val="15534962"/>
    <w:rsid w:val="15650CEA"/>
    <w:rsid w:val="156D6C3E"/>
    <w:rsid w:val="15906837"/>
    <w:rsid w:val="15EA6DDC"/>
    <w:rsid w:val="15FA296B"/>
    <w:rsid w:val="16676D02"/>
    <w:rsid w:val="16776354"/>
    <w:rsid w:val="16CF5E02"/>
    <w:rsid w:val="17937EBE"/>
    <w:rsid w:val="17A707A3"/>
    <w:rsid w:val="17B711F6"/>
    <w:rsid w:val="17F23324"/>
    <w:rsid w:val="1881238F"/>
    <w:rsid w:val="18904801"/>
    <w:rsid w:val="18CE4743"/>
    <w:rsid w:val="18D23988"/>
    <w:rsid w:val="18E02044"/>
    <w:rsid w:val="18EC3795"/>
    <w:rsid w:val="18FA57A6"/>
    <w:rsid w:val="19A35324"/>
    <w:rsid w:val="19E71785"/>
    <w:rsid w:val="1A3578AB"/>
    <w:rsid w:val="1A6F16F9"/>
    <w:rsid w:val="1ABA34B1"/>
    <w:rsid w:val="1AEE0821"/>
    <w:rsid w:val="1B070BAF"/>
    <w:rsid w:val="1B077B9A"/>
    <w:rsid w:val="1B084153"/>
    <w:rsid w:val="1B0D7454"/>
    <w:rsid w:val="1B19589E"/>
    <w:rsid w:val="1B1C0EEA"/>
    <w:rsid w:val="1B6E4CE4"/>
    <w:rsid w:val="1B7B30DF"/>
    <w:rsid w:val="1B803B6F"/>
    <w:rsid w:val="1B826553"/>
    <w:rsid w:val="1B881E53"/>
    <w:rsid w:val="1BA25C67"/>
    <w:rsid w:val="1BB24C39"/>
    <w:rsid w:val="1BD2468D"/>
    <w:rsid w:val="1BE95FD3"/>
    <w:rsid w:val="1BEA5226"/>
    <w:rsid w:val="1BF347A8"/>
    <w:rsid w:val="1C0E6F34"/>
    <w:rsid w:val="1C2C4754"/>
    <w:rsid w:val="1C7402EC"/>
    <w:rsid w:val="1C913B5A"/>
    <w:rsid w:val="1C9176B6"/>
    <w:rsid w:val="1CC93433"/>
    <w:rsid w:val="1CEF0458"/>
    <w:rsid w:val="1DB21FDA"/>
    <w:rsid w:val="1DBA7652"/>
    <w:rsid w:val="1E6A4918"/>
    <w:rsid w:val="1E830638"/>
    <w:rsid w:val="1E9E5DD9"/>
    <w:rsid w:val="1EB1045C"/>
    <w:rsid w:val="1EFF273F"/>
    <w:rsid w:val="1F212A17"/>
    <w:rsid w:val="1F2E2B50"/>
    <w:rsid w:val="1FBF0A42"/>
    <w:rsid w:val="1FEA7CD7"/>
    <w:rsid w:val="20554080"/>
    <w:rsid w:val="205765BD"/>
    <w:rsid w:val="20932183"/>
    <w:rsid w:val="209B4BD1"/>
    <w:rsid w:val="210908CD"/>
    <w:rsid w:val="21210377"/>
    <w:rsid w:val="21551934"/>
    <w:rsid w:val="216E097A"/>
    <w:rsid w:val="22517239"/>
    <w:rsid w:val="22605BD5"/>
    <w:rsid w:val="226F3FF6"/>
    <w:rsid w:val="22B60EDE"/>
    <w:rsid w:val="22CD73BB"/>
    <w:rsid w:val="23352742"/>
    <w:rsid w:val="233C643F"/>
    <w:rsid w:val="23447A75"/>
    <w:rsid w:val="2369509F"/>
    <w:rsid w:val="23746B52"/>
    <w:rsid w:val="23751ADF"/>
    <w:rsid w:val="23D92C3D"/>
    <w:rsid w:val="23E4182C"/>
    <w:rsid w:val="23EA3AFD"/>
    <w:rsid w:val="244D0C0D"/>
    <w:rsid w:val="24A74B7C"/>
    <w:rsid w:val="24EC4023"/>
    <w:rsid w:val="255A0F8D"/>
    <w:rsid w:val="25601336"/>
    <w:rsid w:val="2564005E"/>
    <w:rsid w:val="25641A4E"/>
    <w:rsid w:val="25803E00"/>
    <w:rsid w:val="258D18E2"/>
    <w:rsid w:val="25BC39F6"/>
    <w:rsid w:val="260D1904"/>
    <w:rsid w:val="26265A6B"/>
    <w:rsid w:val="26267BBE"/>
    <w:rsid w:val="26333745"/>
    <w:rsid w:val="268275B8"/>
    <w:rsid w:val="269B69A9"/>
    <w:rsid w:val="26AD77E2"/>
    <w:rsid w:val="26B23E11"/>
    <w:rsid w:val="26D7485F"/>
    <w:rsid w:val="26E5451C"/>
    <w:rsid w:val="26EE12D9"/>
    <w:rsid w:val="27A7181B"/>
    <w:rsid w:val="27D93B50"/>
    <w:rsid w:val="28221DCA"/>
    <w:rsid w:val="282A7DE1"/>
    <w:rsid w:val="283A6E54"/>
    <w:rsid w:val="28583EE1"/>
    <w:rsid w:val="28652321"/>
    <w:rsid w:val="28C64B8B"/>
    <w:rsid w:val="29310257"/>
    <w:rsid w:val="29682341"/>
    <w:rsid w:val="2982266A"/>
    <w:rsid w:val="29850EAE"/>
    <w:rsid w:val="29C95921"/>
    <w:rsid w:val="2A070884"/>
    <w:rsid w:val="2A3B5B0E"/>
    <w:rsid w:val="2A436DD3"/>
    <w:rsid w:val="2A4D7312"/>
    <w:rsid w:val="2A5E1C96"/>
    <w:rsid w:val="2AB436EF"/>
    <w:rsid w:val="2ABA3DEB"/>
    <w:rsid w:val="2AD661A1"/>
    <w:rsid w:val="2ADE3319"/>
    <w:rsid w:val="2B49288B"/>
    <w:rsid w:val="2B4A5600"/>
    <w:rsid w:val="2B942D1F"/>
    <w:rsid w:val="2BD03145"/>
    <w:rsid w:val="2C455599"/>
    <w:rsid w:val="2C5C095F"/>
    <w:rsid w:val="2C602C01"/>
    <w:rsid w:val="2C892158"/>
    <w:rsid w:val="2C9024FD"/>
    <w:rsid w:val="2C9F5E1F"/>
    <w:rsid w:val="2CDE2832"/>
    <w:rsid w:val="2CEB36BD"/>
    <w:rsid w:val="2D080521"/>
    <w:rsid w:val="2D311F92"/>
    <w:rsid w:val="2D3446B2"/>
    <w:rsid w:val="2D631468"/>
    <w:rsid w:val="2D9F267E"/>
    <w:rsid w:val="2DA137B3"/>
    <w:rsid w:val="2E4157C5"/>
    <w:rsid w:val="2E480081"/>
    <w:rsid w:val="2EB11545"/>
    <w:rsid w:val="2EB727A1"/>
    <w:rsid w:val="2F286AB1"/>
    <w:rsid w:val="2FC83AA1"/>
    <w:rsid w:val="2FF864E2"/>
    <w:rsid w:val="30834792"/>
    <w:rsid w:val="30946136"/>
    <w:rsid w:val="30A77D27"/>
    <w:rsid w:val="311D4D0B"/>
    <w:rsid w:val="31412E1B"/>
    <w:rsid w:val="328523ED"/>
    <w:rsid w:val="32B91FA4"/>
    <w:rsid w:val="32E83101"/>
    <w:rsid w:val="32EA287E"/>
    <w:rsid w:val="33406B51"/>
    <w:rsid w:val="3366351A"/>
    <w:rsid w:val="338B375B"/>
    <w:rsid w:val="33DC6B92"/>
    <w:rsid w:val="34295422"/>
    <w:rsid w:val="343230D5"/>
    <w:rsid w:val="344F012B"/>
    <w:rsid w:val="346049E0"/>
    <w:rsid w:val="348D2076"/>
    <w:rsid w:val="349E7149"/>
    <w:rsid w:val="34A022FD"/>
    <w:rsid w:val="34C405A1"/>
    <w:rsid w:val="34D523DE"/>
    <w:rsid w:val="355D74B4"/>
    <w:rsid w:val="357A11D7"/>
    <w:rsid w:val="35B84674"/>
    <w:rsid w:val="35E00299"/>
    <w:rsid w:val="35EA2B78"/>
    <w:rsid w:val="35FB77A9"/>
    <w:rsid w:val="360F7FE0"/>
    <w:rsid w:val="367A4287"/>
    <w:rsid w:val="36CB586A"/>
    <w:rsid w:val="36DF4823"/>
    <w:rsid w:val="37020BED"/>
    <w:rsid w:val="37040D59"/>
    <w:rsid w:val="370731F9"/>
    <w:rsid w:val="370E2CA9"/>
    <w:rsid w:val="379F2B4A"/>
    <w:rsid w:val="37A75C06"/>
    <w:rsid w:val="37BD53AB"/>
    <w:rsid w:val="37ED17D1"/>
    <w:rsid w:val="37FF61C0"/>
    <w:rsid w:val="38327B47"/>
    <w:rsid w:val="38582906"/>
    <w:rsid w:val="38830A97"/>
    <w:rsid w:val="38927E20"/>
    <w:rsid w:val="389B1F13"/>
    <w:rsid w:val="38D1296D"/>
    <w:rsid w:val="38D62BC9"/>
    <w:rsid w:val="394E1B71"/>
    <w:rsid w:val="39B822CE"/>
    <w:rsid w:val="3A2760BA"/>
    <w:rsid w:val="3A4C4873"/>
    <w:rsid w:val="3A756463"/>
    <w:rsid w:val="3A7E722A"/>
    <w:rsid w:val="3ACA0A79"/>
    <w:rsid w:val="3B1057BF"/>
    <w:rsid w:val="3B2B2F7F"/>
    <w:rsid w:val="3B4F27BE"/>
    <w:rsid w:val="3B582D78"/>
    <w:rsid w:val="3B607D06"/>
    <w:rsid w:val="3B6D2FA6"/>
    <w:rsid w:val="3C2E6878"/>
    <w:rsid w:val="3C3149EA"/>
    <w:rsid w:val="3C3420E0"/>
    <w:rsid w:val="3C50740A"/>
    <w:rsid w:val="3C6B05B2"/>
    <w:rsid w:val="3C9012E0"/>
    <w:rsid w:val="3D1B2B4F"/>
    <w:rsid w:val="3D254B32"/>
    <w:rsid w:val="3D306C1D"/>
    <w:rsid w:val="3D475E43"/>
    <w:rsid w:val="3D814925"/>
    <w:rsid w:val="3D8B742A"/>
    <w:rsid w:val="3E083824"/>
    <w:rsid w:val="3E11056D"/>
    <w:rsid w:val="3E2D0A5F"/>
    <w:rsid w:val="3E3068D7"/>
    <w:rsid w:val="3E48642C"/>
    <w:rsid w:val="3E65064E"/>
    <w:rsid w:val="3E720C9E"/>
    <w:rsid w:val="3EA12B68"/>
    <w:rsid w:val="3EE01103"/>
    <w:rsid w:val="3EE12D8A"/>
    <w:rsid w:val="3F733709"/>
    <w:rsid w:val="3F782E63"/>
    <w:rsid w:val="3F7D6C1D"/>
    <w:rsid w:val="400D3374"/>
    <w:rsid w:val="40911EE3"/>
    <w:rsid w:val="40E26D93"/>
    <w:rsid w:val="41140BC8"/>
    <w:rsid w:val="414E607A"/>
    <w:rsid w:val="41D51BEA"/>
    <w:rsid w:val="41D66CAA"/>
    <w:rsid w:val="41F83873"/>
    <w:rsid w:val="42122C99"/>
    <w:rsid w:val="421F738E"/>
    <w:rsid w:val="423854D4"/>
    <w:rsid w:val="425B4A3E"/>
    <w:rsid w:val="426D00FA"/>
    <w:rsid w:val="42755200"/>
    <w:rsid w:val="42AB29D0"/>
    <w:rsid w:val="42F06635"/>
    <w:rsid w:val="43926F31"/>
    <w:rsid w:val="439F6942"/>
    <w:rsid w:val="43A53FF5"/>
    <w:rsid w:val="43B06F78"/>
    <w:rsid w:val="43CB168D"/>
    <w:rsid w:val="43F123DA"/>
    <w:rsid w:val="43F2769A"/>
    <w:rsid w:val="43F8110E"/>
    <w:rsid w:val="444147B5"/>
    <w:rsid w:val="449E6066"/>
    <w:rsid w:val="44B42992"/>
    <w:rsid w:val="452627E2"/>
    <w:rsid w:val="45763A6B"/>
    <w:rsid w:val="45964F9A"/>
    <w:rsid w:val="46B462E5"/>
    <w:rsid w:val="46E26EC9"/>
    <w:rsid w:val="472B75FD"/>
    <w:rsid w:val="47632D17"/>
    <w:rsid w:val="478557B7"/>
    <w:rsid w:val="479559FD"/>
    <w:rsid w:val="47E744AA"/>
    <w:rsid w:val="48030004"/>
    <w:rsid w:val="480868F4"/>
    <w:rsid w:val="48253225"/>
    <w:rsid w:val="48594C7C"/>
    <w:rsid w:val="48917993"/>
    <w:rsid w:val="489431D5"/>
    <w:rsid w:val="48A815E4"/>
    <w:rsid w:val="48A94193"/>
    <w:rsid w:val="493C518B"/>
    <w:rsid w:val="49B91E77"/>
    <w:rsid w:val="49BE0964"/>
    <w:rsid w:val="49C327DF"/>
    <w:rsid w:val="4A074005"/>
    <w:rsid w:val="4A407EA2"/>
    <w:rsid w:val="4A7031B7"/>
    <w:rsid w:val="4B045373"/>
    <w:rsid w:val="4B05560A"/>
    <w:rsid w:val="4B1E2E0F"/>
    <w:rsid w:val="4B86304D"/>
    <w:rsid w:val="4B887AF0"/>
    <w:rsid w:val="4B8B0709"/>
    <w:rsid w:val="4BA23D98"/>
    <w:rsid w:val="4BEB7EF5"/>
    <w:rsid w:val="4C26078C"/>
    <w:rsid w:val="4C436D3A"/>
    <w:rsid w:val="4C526646"/>
    <w:rsid w:val="4C673035"/>
    <w:rsid w:val="4C782965"/>
    <w:rsid w:val="4CE90DA7"/>
    <w:rsid w:val="4DDF5C24"/>
    <w:rsid w:val="4E266242"/>
    <w:rsid w:val="4E3718F9"/>
    <w:rsid w:val="4E40285F"/>
    <w:rsid w:val="4E47689E"/>
    <w:rsid w:val="4E7E368F"/>
    <w:rsid w:val="4F14284A"/>
    <w:rsid w:val="4F3A4081"/>
    <w:rsid w:val="4F443DEB"/>
    <w:rsid w:val="4F5157E1"/>
    <w:rsid w:val="4F5365D5"/>
    <w:rsid w:val="4F9366B7"/>
    <w:rsid w:val="4FC357FD"/>
    <w:rsid w:val="4FDE68BC"/>
    <w:rsid w:val="4FFE310E"/>
    <w:rsid w:val="505037DB"/>
    <w:rsid w:val="507F4785"/>
    <w:rsid w:val="50C85AA3"/>
    <w:rsid w:val="50D80405"/>
    <w:rsid w:val="50F62283"/>
    <w:rsid w:val="51784529"/>
    <w:rsid w:val="51A4340C"/>
    <w:rsid w:val="51C21AE4"/>
    <w:rsid w:val="521F1049"/>
    <w:rsid w:val="52347230"/>
    <w:rsid w:val="530F2C11"/>
    <w:rsid w:val="533760F8"/>
    <w:rsid w:val="53746E0E"/>
    <w:rsid w:val="539947FC"/>
    <w:rsid w:val="53A243DD"/>
    <w:rsid w:val="53D1326E"/>
    <w:rsid w:val="53D27C3B"/>
    <w:rsid w:val="53D66A7A"/>
    <w:rsid w:val="53E66B12"/>
    <w:rsid w:val="543215CD"/>
    <w:rsid w:val="54660E4D"/>
    <w:rsid w:val="548337AD"/>
    <w:rsid w:val="54C97CAA"/>
    <w:rsid w:val="54F61E2B"/>
    <w:rsid w:val="55366A71"/>
    <w:rsid w:val="55B45A87"/>
    <w:rsid w:val="564C7F3A"/>
    <w:rsid w:val="566A72BC"/>
    <w:rsid w:val="56AD4B11"/>
    <w:rsid w:val="56F40146"/>
    <w:rsid w:val="572A5575"/>
    <w:rsid w:val="572E29DF"/>
    <w:rsid w:val="578F332D"/>
    <w:rsid w:val="57D56966"/>
    <w:rsid w:val="57F81DBC"/>
    <w:rsid w:val="581225E1"/>
    <w:rsid w:val="58412F8C"/>
    <w:rsid w:val="58571567"/>
    <w:rsid w:val="587729B9"/>
    <w:rsid w:val="587E24D1"/>
    <w:rsid w:val="58C86224"/>
    <w:rsid w:val="59264F61"/>
    <w:rsid w:val="595500D7"/>
    <w:rsid w:val="59D033D4"/>
    <w:rsid w:val="59E1255E"/>
    <w:rsid w:val="5A382944"/>
    <w:rsid w:val="5A3D7F5A"/>
    <w:rsid w:val="5AA3092B"/>
    <w:rsid w:val="5ABA6A37"/>
    <w:rsid w:val="5AD74E60"/>
    <w:rsid w:val="5B32714F"/>
    <w:rsid w:val="5B345470"/>
    <w:rsid w:val="5B545E5B"/>
    <w:rsid w:val="5B557525"/>
    <w:rsid w:val="5B7B50ED"/>
    <w:rsid w:val="5B935C4E"/>
    <w:rsid w:val="5BAC4672"/>
    <w:rsid w:val="5BB64468"/>
    <w:rsid w:val="5BC5146F"/>
    <w:rsid w:val="5BEA1FF4"/>
    <w:rsid w:val="5C07081F"/>
    <w:rsid w:val="5C165CD4"/>
    <w:rsid w:val="5C2477D7"/>
    <w:rsid w:val="5C62639E"/>
    <w:rsid w:val="5C7D22E6"/>
    <w:rsid w:val="5C9C20E4"/>
    <w:rsid w:val="5CCD2829"/>
    <w:rsid w:val="5D325D70"/>
    <w:rsid w:val="5D5D1495"/>
    <w:rsid w:val="5D6A7758"/>
    <w:rsid w:val="5D7F373B"/>
    <w:rsid w:val="5E195986"/>
    <w:rsid w:val="5E8D5293"/>
    <w:rsid w:val="5EB822A5"/>
    <w:rsid w:val="5EC1333C"/>
    <w:rsid w:val="5F04373C"/>
    <w:rsid w:val="5F09549E"/>
    <w:rsid w:val="5F311774"/>
    <w:rsid w:val="5F5615E7"/>
    <w:rsid w:val="5F6E0395"/>
    <w:rsid w:val="5FB46A54"/>
    <w:rsid w:val="5FFD0C46"/>
    <w:rsid w:val="601D1A9A"/>
    <w:rsid w:val="60BA2960"/>
    <w:rsid w:val="61030389"/>
    <w:rsid w:val="61164EC7"/>
    <w:rsid w:val="61511552"/>
    <w:rsid w:val="61AA7B04"/>
    <w:rsid w:val="61B34E82"/>
    <w:rsid w:val="61C80A51"/>
    <w:rsid w:val="62413B5D"/>
    <w:rsid w:val="62D422D2"/>
    <w:rsid w:val="62F94959"/>
    <w:rsid w:val="636838B8"/>
    <w:rsid w:val="637F2C3F"/>
    <w:rsid w:val="63B21004"/>
    <w:rsid w:val="63C04060"/>
    <w:rsid w:val="63DA095C"/>
    <w:rsid w:val="63DF0D8E"/>
    <w:rsid w:val="641A63B7"/>
    <w:rsid w:val="641D59AF"/>
    <w:rsid w:val="64462101"/>
    <w:rsid w:val="645E6D04"/>
    <w:rsid w:val="648E281E"/>
    <w:rsid w:val="64AD6D92"/>
    <w:rsid w:val="64B20D48"/>
    <w:rsid w:val="64EC2CA8"/>
    <w:rsid w:val="650A0FAB"/>
    <w:rsid w:val="6511469B"/>
    <w:rsid w:val="651C58E3"/>
    <w:rsid w:val="65622F6B"/>
    <w:rsid w:val="65D2499B"/>
    <w:rsid w:val="65EF367C"/>
    <w:rsid w:val="65F362B8"/>
    <w:rsid w:val="661B7DA0"/>
    <w:rsid w:val="663B6169"/>
    <w:rsid w:val="66651758"/>
    <w:rsid w:val="666D1DB9"/>
    <w:rsid w:val="66B3026D"/>
    <w:rsid w:val="66BE211B"/>
    <w:rsid w:val="66BF26F3"/>
    <w:rsid w:val="67587910"/>
    <w:rsid w:val="67656D42"/>
    <w:rsid w:val="67694A84"/>
    <w:rsid w:val="67787FD4"/>
    <w:rsid w:val="679A59F3"/>
    <w:rsid w:val="67A12195"/>
    <w:rsid w:val="67AC1E42"/>
    <w:rsid w:val="67B132A2"/>
    <w:rsid w:val="67CD511C"/>
    <w:rsid w:val="67E964C4"/>
    <w:rsid w:val="685727D9"/>
    <w:rsid w:val="6871307C"/>
    <w:rsid w:val="687617BD"/>
    <w:rsid w:val="687D1823"/>
    <w:rsid w:val="68885C8C"/>
    <w:rsid w:val="689D1FA7"/>
    <w:rsid w:val="68BC35D6"/>
    <w:rsid w:val="68D77EEE"/>
    <w:rsid w:val="68F24068"/>
    <w:rsid w:val="69036D6D"/>
    <w:rsid w:val="698F1A08"/>
    <w:rsid w:val="69AA6F85"/>
    <w:rsid w:val="69C441F4"/>
    <w:rsid w:val="69E203AF"/>
    <w:rsid w:val="6A1E307E"/>
    <w:rsid w:val="6A2133F4"/>
    <w:rsid w:val="6A962A1B"/>
    <w:rsid w:val="6A9C10AA"/>
    <w:rsid w:val="6AE65E85"/>
    <w:rsid w:val="6B464BA6"/>
    <w:rsid w:val="6BA51E03"/>
    <w:rsid w:val="6BAE4012"/>
    <w:rsid w:val="6BBC35BA"/>
    <w:rsid w:val="6BF00AFD"/>
    <w:rsid w:val="6BFF20FE"/>
    <w:rsid w:val="6C080EAB"/>
    <w:rsid w:val="6C354A44"/>
    <w:rsid w:val="6C411B2C"/>
    <w:rsid w:val="6C452A9D"/>
    <w:rsid w:val="6C8D4D71"/>
    <w:rsid w:val="6C951A00"/>
    <w:rsid w:val="6D155A94"/>
    <w:rsid w:val="6D214EC3"/>
    <w:rsid w:val="6D38566E"/>
    <w:rsid w:val="6D437B25"/>
    <w:rsid w:val="6D66192F"/>
    <w:rsid w:val="6D6D6950"/>
    <w:rsid w:val="6D83692E"/>
    <w:rsid w:val="6D864717"/>
    <w:rsid w:val="6D8F7D0E"/>
    <w:rsid w:val="6D9D5F73"/>
    <w:rsid w:val="6DAF35C1"/>
    <w:rsid w:val="6DD734DF"/>
    <w:rsid w:val="6DFB3020"/>
    <w:rsid w:val="6E0E10B0"/>
    <w:rsid w:val="6E270D0A"/>
    <w:rsid w:val="6E392719"/>
    <w:rsid w:val="6E6D3716"/>
    <w:rsid w:val="6EAF5ECE"/>
    <w:rsid w:val="6EB72135"/>
    <w:rsid w:val="6F3C2A7E"/>
    <w:rsid w:val="6F3D3B52"/>
    <w:rsid w:val="6F4552C5"/>
    <w:rsid w:val="6F924535"/>
    <w:rsid w:val="6FC26DD3"/>
    <w:rsid w:val="6FD64C81"/>
    <w:rsid w:val="6FEF2B39"/>
    <w:rsid w:val="6FF11340"/>
    <w:rsid w:val="704B7A15"/>
    <w:rsid w:val="706B5927"/>
    <w:rsid w:val="70785174"/>
    <w:rsid w:val="708C4F75"/>
    <w:rsid w:val="70974DEA"/>
    <w:rsid w:val="70996C25"/>
    <w:rsid w:val="70E54314"/>
    <w:rsid w:val="710D5340"/>
    <w:rsid w:val="71180294"/>
    <w:rsid w:val="712900B6"/>
    <w:rsid w:val="712E57C8"/>
    <w:rsid w:val="719C0012"/>
    <w:rsid w:val="71BC3CEE"/>
    <w:rsid w:val="72373462"/>
    <w:rsid w:val="725956F5"/>
    <w:rsid w:val="726768D7"/>
    <w:rsid w:val="73073815"/>
    <w:rsid w:val="73324FC4"/>
    <w:rsid w:val="73361538"/>
    <w:rsid w:val="733F1EB8"/>
    <w:rsid w:val="7344657D"/>
    <w:rsid w:val="7395368D"/>
    <w:rsid w:val="73A87215"/>
    <w:rsid w:val="74082F2F"/>
    <w:rsid w:val="742001FF"/>
    <w:rsid w:val="74214E71"/>
    <w:rsid w:val="74375FCC"/>
    <w:rsid w:val="743D0440"/>
    <w:rsid w:val="7457538A"/>
    <w:rsid w:val="748B693F"/>
    <w:rsid w:val="74DF3DC6"/>
    <w:rsid w:val="752A6BA8"/>
    <w:rsid w:val="7538179D"/>
    <w:rsid w:val="755E148F"/>
    <w:rsid w:val="757F36C5"/>
    <w:rsid w:val="75C57F15"/>
    <w:rsid w:val="75C768DB"/>
    <w:rsid w:val="75EE3BA9"/>
    <w:rsid w:val="761C4474"/>
    <w:rsid w:val="76400FD6"/>
    <w:rsid w:val="7651185B"/>
    <w:rsid w:val="76543AEC"/>
    <w:rsid w:val="767C19B2"/>
    <w:rsid w:val="768C2C25"/>
    <w:rsid w:val="76972408"/>
    <w:rsid w:val="76A21419"/>
    <w:rsid w:val="77183DD1"/>
    <w:rsid w:val="773E5EA8"/>
    <w:rsid w:val="773F65DA"/>
    <w:rsid w:val="775F2C73"/>
    <w:rsid w:val="77AD5996"/>
    <w:rsid w:val="77C17FC5"/>
    <w:rsid w:val="77E52DAC"/>
    <w:rsid w:val="782B7AC9"/>
    <w:rsid w:val="78373476"/>
    <w:rsid w:val="784A4C48"/>
    <w:rsid w:val="78714109"/>
    <w:rsid w:val="7896344A"/>
    <w:rsid w:val="78A820FE"/>
    <w:rsid w:val="794B1D44"/>
    <w:rsid w:val="794D5010"/>
    <w:rsid w:val="79603C4E"/>
    <w:rsid w:val="797F5A41"/>
    <w:rsid w:val="79803217"/>
    <w:rsid w:val="79856DD0"/>
    <w:rsid w:val="79CD2697"/>
    <w:rsid w:val="79EE05E0"/>
    <w:rsid w:val="7A473776"/>
    <w:rsid w:val="7A7D7D68"/>
    <w:rsid w:val="7AA41EB8"/>
    <w:rsid w:val="7AE36E73"/>
    <w:rsid w:val="7B2E29A5"/>
    <w:rsid w:val="7C6E251A"/>
    <w:rsid w:val="7C9267BB"/>
    <w:rsid w:val="7C965F62"/>
    <w:rsid w:val="7CCE3A6B"/>
    <w:rsid w:val="7D1F4FB6"/>
    <w:rsid w:val="7D3E6581"/>
    <w:rsid w:val="7DE247F1"/>
    <w:rsid w:val="7DE26685"/>
    <w:rsid w:val="7DE52FCB"/>
    <w:rsid w:val="7DF90F8A"/>
    <w:rsid w:val="7DFB6E00"/>
    <w:rsid w:val="7E434750"/>
    <w:rsid w:val="7E862EA1"/>
    <w:rsid w:val="7ECD40EC"/>
    <w:rsid w:val="7EE06F82"/>
    <w:rsid w:val="7EE815AA"/>
    <w:rsid w:val="7EEF3669"/>
    <w:rsid w:val="7F9002C0"/>
    <w:rsid w:val="7F9B31D5"/>
    <w:rsid w:val="7FB1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link w:val="14"/>
    <w:autoRedefine/>
    <w:qFormat/>
    <w:uiPriority w:val="0"/>
    <w:pPr>
      <w:outlineLvl w:val="0"/>
    </w:pPr>
    <w:rPr>
      <w:sz w:val="28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微软雅黑"/>
      <w:b/>
      <w:sz w:val="24"/>
    </w:rPr>
  </w:style>
  <w:style w:type="paragraph" w:styleId="4">
    <w:name w:val="heading 3"/>
    <w:basedOn w:val="1"/>
    <w:next w:val="1"/>
    <w:link w:val="15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微软雅黑" w:asciiTheme="minorAscii" w:hAnsiTheme="minorAscii"/>
      <w:b/>
      <w:sz w:val="21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标题 1 Char"/>
    <w:link w:val="2"/>
    <w:autoRedefine/>
    <w:qFormat/>
    <w:uiPriority w:val="0"/>
    <w:rPr>
      <w:rFonts w:ascii="Arial" w:hAnsi="Arial" w:eastAsia="微软雅黑" w:cstheme="minorBidi"/>
      <w:b/>
      <w:kern w:val="2"/>
      <w:sz w:val="28"/>
      <w:szCs w:val="24"/>
      <w:lang w:val="en-US" w:eastAsia="zh-CN" w:bidi="ar-SA"/>
    </w:rPr>
  </w:style>
  <w:style w:type="character" w:customStyle="1" w:styleId="15">
    <w:name w:val="标题 3 Char"/>
    <w:link w:val="4"/>
    <w:autoRedefine/>
    <w:qFormat/>
    <w:uiPriority w:val="0"/>
    <w:rPr>
      <w:rFonts w:eastAsia="微软雅黑" w:asciiTheme="minorAscii" w:hAnsiTheme="minorAscii"/>
      <w:b/>
      <w:sz w:val="21"/>
    </w:rPr>
  </w:style>
  <w:style w:type="paragraph" w:customStyle="1" w:styleId="16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WPSOffice手动目录 3"/>
    <w:autoRedefine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9">
    <w:name w:val="批注框文本 Char"/>
    <w:basedOn w:val="13"/>
    <w:link w:val="6"/>
    <w:autoRedefine/>
    <w:qFormat/>
    <w:uiPriority w:val="0"/>
    <w:rPr>
      <w:kern w:val="2"/>
      <w:sz w:val="18"/>
      <w:szCs w:val="18"/>
    </w:rPr>
  </w:style>
  <w:style w:type="character" w:customStyle="1" w:styleId="20">
    <w:name w:val="fontstyle01"/>
    <w:basedOn w:val="13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3"/>
    <w:autoRedefine/>
    <w:qFormat/>
    <w:uiPriority w:val="0"/>
    <w:rPr>
      <w:rFonts w:ascii="TimesNewRomanPSMT" w:hAnsi="TimesNewRomanPSMT" w:eastAsia="TimesNewRomanPSMT" w:cs="TimesNewRomanPSMT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5236</Words>
  <Characters>6082</Characters>
  <Lines>62</Lines>
  <Paragraphs>17</Paragraphs>
  <TotalTime>0</TotalTime>
  <ScaleCrop>false</ScaleCrop>
  <LinksUpToDate>false</LinksUpToDate>
  <CharactersWithSpaces>6332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2019-03-20T05:43:00Z</dcterms:created>
  <dc:creator>青蓝科技</dc:creator>
  <cp:lastModifiedBy>风</cp:lastModifiedBy>
  <dcterms:modified xsi:type="dcterms:W3CDTF">2025-10-07T08:50:29Z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3993F2589F5A49F48C0566A9308D7FA9_13</vt:lpwstr>
  </property>
  <property fmtid="{D5CDD505-2E9C-101B-9397-08002B2CF9AE}" pid="4" name="KSOTemplateDocerSaveRecord">
    <vt:lpwstr>eyJoZGlkIjoiYTBiN2IzNzM0MWZhYjdiYTg0MGRkZWEyY2U1NTY5ZDgiLCJ1c2VySWQiOiI1NjEyNTI3MTIifQ==</vt:lpwstr>
  </property>
</Properties>
</file>