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7E8BB5">
      <w:pPr>
        <w:rPr>
          <w:rFonts w:hint="default" w:ascii="Times New Roman" w:hAnsi="Times New Roman" w:cs="Times New Roman"/>
          <w:sz w:val="24"/>
        </w:rPr>
      </w:pPr>
    </w:p>
    <w:p w14:paraId="2FB495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936" w:beforeLines="300" w:after="0" w:afterLines="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  <w:kern w:val="0"/>
          <w:sz w:val="32"/>
          <w:szCs w:val="32"/>
        </w:rPr>
      </w:pPr>
    </w:p>
    <w:p w14:paraId="7B94B572">
      <w:pPr>
        <w:jc w:val="center"/>
        <w:rPr>
          <w:rFonts w:hint="default" w:ascii="Times New Roman" w:hAnsi="Times New Roman" w:eastAsia="黑体" w:cs="Times New Roman"/>
          <w:sz w:val="52"/>
          <w:szCs w:val="52"/>
          <w:lang w:val="en-US" w:eastAsia="zh-CN"/>
        </w:rPr>
      </w:pPr>
      <w:bookmarkStart w:id="0" w:name="_Toc5667"/>
      <w:bookmarkStart w:id="1" w:name="_Toc16849"/>
      <w:bookmarkStart w:id="2" w:name="_Toc18193"/>
      <w:bookmarkStart w:id="3" w:name="_Toc29782"/>
      <w:r>
        <w:rPr>
          <w:rFonts w:hint="default" w:ascii="Times New Roman" w:hAnsi="Times New Roman" w:eastAsia="黑体" w:cs="Times New Roman"/>
          <w:b/>
          <w:kern w:val="44"/>
          <w:sz w:val="52"/>
          <w:szCs w:val="52"/>
          <w:lang w:val="en-US" w:eastAsia="zh-CN"/>
        </w:rPr>
        <w:t>I</w:t>
      </w:r>
      <w:r>
        <w:rPr>
          <w:rFonts w:hint="eastAsia" w:ascii="Times New Roman" w:hAnsi="Times New Roman" w:eastAsia="黑体" w:cs="Times New Roman"/>
          <w:b/>
          <w:kern w:val="44"/>
          <w:sz w:val="52"/>
          <w:szCs w:val="52"/>
          <w:lang w:val="en-US" w:eastAsia="zh-CN"/>
        </w:rPr>
        <w:t>DH</w:t>
      </w:r>
      <w:r>
        <w:rPr>
          <w:rFonts w:hint="default" w:ascii="Times New Roman" w:hAnsi="Times New Roman" w:eastAsia="黑体" w:cs="Times New Roman"/>
          <w:b/>
          <w:kern w:val="44"/>
          <w:sz w:val="52"/>
          <w:szCs w:val="52"/>
          <w:lang w:val="en-US" w:eastAsia="zh-CN"/>
        </w:rPr>
        <w:t>28</w:t>
      </w:r>
    </w:p>
    <w:p w14:paraId="59E4B907">
      <w:pPr>
        <w:jc w:val="center"/>
        <w:rPr>
          <w:rFonts w:hint="default" w:ascii="Times New Roman" w:hAnsi="Times New Roman" w:eastAsia="微软雅黑" w:cs="Times New Roman"/>
          <w:b/>
          <w:kern w:val="44"/>
          <w:sz w:val="52"/>
          <w:szCs w:val="52"/>
          <w:lang w:eastAsia="zh-CN"/>
        </w:rPr>
      </w:pPr>
      <w:r>
        <w:rPr>
          <w:rFonts w:hint="default" w:ascii="Times New Roman" w:hAnsi="Times New Roman" w:eastAsia="微软雅黑" w:cs="Times New Roman"/>
          <w:b/>
          <w:kern w:val="44"/>
          <w:sz w:val="52"/>
          <w:szCs w:val="52"/>
          <w:lang w:val="en-US" w:eastAsia="zh-CN"/>
        </w:rPr>
        <w:t>一体式脉冲型</w:t>
      </w:r>
      <w:r>
        <w:rPr>
          <w:rFonts w:hint="eastAsia" w:ascii="Times New Roman" w:hAnsi="Times New Roman" w:eastAsia="微软雅黑" w:cs="Times New Roman"/>
          <w:b/>
          <w:kern w:val="44"/>
          <w:sz w:val="52"/>
          <w:szCs w:val="52"/>
          <w:lang w:val="en-US" w:eastAsia="zh-CN"/>
        </w:rPr>
        <w:t>开</w:t>
      </w:r>
      <w:r>
        <w:rPr>
          <w:rFonts w:hint="default" w:ascii="Times New Roman" w:hAnsi="Times New Roman" w:eastAsia="微软雅黑" w:cs="Times New Roman"/>
          <w:b/>
          <w:kern w:val="44"/>
          <w:sz w:val="52"/>
          <w:szCs w:val="52"/>
          <w:lang w:eastAsia="zh-CN"/>
        </w:rPr>
        <w:t>环</w:t>
      </w:r>
      <w:r>
        <w:rPr>
          <w:rFonts w:hint="default" w:ascii="Times New Roman" w:hAnsi="Times New Roman" w:eastAsia="微软雅黑" w:cs="Times New Roman"/>
          <w:b/>
          <w:kern w:val="44"/>
          <w:sz w:val="52"/>
          <w:szCs w:val="52"/>
        </w:rPr>
        <w:t>步进驱动器</w:t>
      </w:r>
    </w:p>
    <w:p w14:paraId="61BA32B0">
      <w:pPr>
        <w:jc w:val="center"/>
        <w:rPr>
          <w:rFonts w:hint="default" w:ascii="Times New Roman" w:hAnsi="Times New Roman" w:eastAsia="微软雅黑" w:cs="Times New Roman"/>
          <w:b/>
          <w:kern w:val="44"/>
          <w:sz w:val="52"/>
          <w:szCs w:val="52"/>
          <w:lang w:eastAsia="zh-CN"/>
        </w:rPr>
      </w:pPr>
    </w:p>
    <w:bookmarkEnd w:id="0"/>
    <w:bookmarkEnd w:id="1"/>
    <w:bookmarkEnd w:id="2"/>
    <w:bookmarkEnd w:id="3"/>
    <w:p w14:paraId="6979BD1C"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 w14:paraId="4DD90A66"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 w14:paraId="6C25124D"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 w14:paraId="0F5BD7B9"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 w14:paraId="6E715759">
      <w:pPr>
        <w:tabs>
          <w:tab w:val="left" w:pos="3104"/>
        </w:tabs>
        <w:jc w:val="left"/>
        <w:rPr>
          <w:rFonts w:hint="default" w:ascii="Times New Roman" w:hAnsi="Times New Roman" w:eastAsia="微软雅黑" w:cs="Times New Roman"/>
          <w:b/>
          <w:sz w:val="28"/>
          <w:lang w:eastAsia="zh-CN"/>
        </w:rPr>
      </w:pPr>
      <w:r>
        <w:rPr>
          <w:rFonts w:hint="default" w:ascii="Times New Roman" w:hAnsi="Times New Roman" w:eastAsia="微软雅黑" w:cs="Times New Roman"/>
          <w:b/>
          <w:kern w:val="44"/>
          <w:sz w:val="28"/>
          <w:lang w:eastAsia="zh-CN"/>
        </w:rPr>
        <w:tab/>
      </w:r>
    </w:p>
    <w:p w14:paraId="1BFCD4E0"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 w14:paraId="215A12DE"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 w14:paraId="1E6A07A6"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 w14:paraId="74CA5EB2"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 w14:paraId="6C92E54B">
      <w:pPr>
        <w:jc w:val="both"/>
        <w:rPr>
          <w:rFonts w:hint="default" w:ascii="Times New Roman" w:hAnsi="Times New Roman" w:eastAsia="微软雅黑" w:cs="Times New Roman"/>
          <w:b/>
          <w:sz w:val="28"/>
        </w:rPr>
      </w:pPr>
    </w:p>
    <w:p w14:paraId="58C0C87E">
      <w:pPr>
        <w:jc w:val="center"/>
        <w:rPr>
          <w:rStyle w:val="22"/>
          <w:rFonts w:hint="default" w:ascii="Times New Roman" w:hAnsi="Times New Roman" w:eastAsia="微软雅黑" w:cs="Times New Roman"/>
          <w:sz w:val="32"/>
          <w:szCs w:val="32"/>
          <w:lang w:val="en-US" w:eastAsia="zh-CN"/>
        </w:rPr>
      </w:pPr>
      <w:bookmarkStart w:id="4" w:name="_Toc14482"/>
      <w:bookmarkStart w:id="5" w:name="_Toc13974"/>
      <w:bookmarkStart w:id="6" w:name="_Toc13466"/>
      <w:bookmarkStart w:id="7" w:name="_Toc26621"/>
      <w:r>
        <w:rPr>
          <w:rFonts w:hint="default" w:ascii="Times New Roman" w:hAnsi="Times New Roman" w:eastAsia="微软雅黑" w:cs="Times New Roman"/>
          <w:b/>
          <w:kern w:val="44"/>
          <w:sz w:val="32"/>
          <w:szCs w:val="32"/>
          <w:lang w:eastAsia="zh-CN"/>
        </w:rPr>
        <w:t>用户</w:t>
      </w:r>
      <w:r>
        <w:rPr>
          <w:rFonts w:hint="default" w:ascii="Times New Roman" w:hAnsi="Times New Roman" w:eastAsia="微软雅黑" w:cs="Times New Roman"/>
          <w:b/>
          <w:kern w:val="44"/>
          <w:sz w:val="32"/>
          <w:szCs w:val="32"/>
        </w:rPr>
        <w:t>手</w:t>
      </w:r>
      <w:r>
        <w:rPr>
          <w:rFonts w:hint="default" w:ascii="Times New Roman" w:hAnsi="Times New Roman" w:eastAsia="微软雅黑" w:cs="Times New Roman"/>
          <w:b/>
          <w:kern w:val="44"/>
          <w:sz w:val="32"/>
          <w:szCs w:val="32"/>
          <w:lang w:eastAsia="zh-CN"/>
        </w:rPr>
        <w:t>册</w:t>
      </w:r>
      <w:r>
        <w:rPr>
          <w:rFonts w:hint="default" w:ascii="Times New Roman" w:hAnsi="Times New Roman" w:eastAsia="微软雅黑" w:cs="Times New Roman"/>
          <w:b/>
          <w:kern w:val="44"/>
          <w:sz w:val="32"/>
          <w:szCs w:val="32"/>
        </w:rPr>
        <w:t>V1.</w:t>
      </w:r>
      <w:bookmarkEnd w:id="4"/>
      <w:bookmarkEnd w:id="5"/>
      <w:bookmarkEnd w:id="6"/>
      <w:bookmarkEnd w:id="7"/>
      <w:r>
        <w:rPr>
          <w:rFonts w:hint="default" w:ascii="Times New Roman" w:hAnsi="Times New Roman" w:eastAsia="微软雅黑" w:cs="Times New Roman"/>
          <w:b/>
          <w:kern w:val="44"/>
          <w:sz w:val="32"/>
          <w:szCs w:val="32"/>
          <w:lang w:val="en-US" w:eastAsia="zh-CN"/>
        </w:rPr>
        <w:t>0.</w:t>
      </w:r>
      <w:r>
        <w:rPr>
          <w:rFonts w:hint="eastAsia" w:ascii="Times New Roman" w:hAnsi="Times New Roman" w:eastAsia="微软雅黑" w:cs="Times New Roman"/>
          <w:b/>
          <w:kern w:val="44"/>
          <w:sz w:val="32"/>
          <w:szCs w:val="32"/>
          <w:lang w:val="en-US" w:eastAsia="zh-CN"/>
        </w:rPr>
        <w:t>0</w:t>
      </w:r>
    </w:p>
    <w:p w14:paraId="74964624">
      <w:pPr>
        <w:jc w:val="both"/>
        <w:rPr>
          <w:rStyle w:val="22"/>
          <w:rFonts w:hint="default" w:ascii="Times New Roman" w:hAnsi="Times New Roman" w:cs="Times New Roman"/>
          <w:sz w:val="24"/>
        </w:rPr>
      </w:pPr>
    </w:p>
    <w:p w14:paraId="6E7F1847">
      <w:pPr>
        <w:jc w:val="both"/>
        <w:rPr>
          <w:rStyle w:val="22"/>
          <w:rFonts w:hint="default" w:ascii="Times New Roman" w:hAnsi="Times New Roman" w:cs="Times New Roman"/>
          <w:sz w:val="24"/>
        </w:rPr>
      </w:pPr>
    </w:p>
    <w:p w14:paraId="7455EC17">
      <w:pPr>
        <w:jc w:val="center"/>
        <w:rPr>
          <w:rFonts w:hint="default" w:ascii="Times New Roman" w:hAnsi="Times New Roman" w:eastAsia="微软雅黑" w:cs="Times New Roman"/>
          <w:b w:val="0"/>
          <w:i w:val="0"/>
          <w:color w:val="000000"/>
          <w:sz w:val="24"/>
          <w:szCs w:val="24"/>
          <w:lang w:val="en-US" w:eastAsia="zh-CN"/>
        </w:rPr>
        <w:sectPr>
          <w:headerReference r:id="rId3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titlePg/>
          <w:docGrid w:type="lines" w:linePitch="312" w:charSpace="0"/>
        </w:sectPr>
      </w:pPr>
      <w:r>
        <w:rPr>
          <w:rFonts w:hint="default" w:ascii="Times New Roman" w:hAnsi="Times New Roman" w:eastAsia="微软雅黑" w:cs="Times New Roman"/>
          <w:b w:val="0"/>
          <w:i w:val="0"/>
          <w:color w:val="000000"/>
          <w:sz w:val="24"/>
          <w:szCs w:val="24"/>
        </w:rPr>
        <w:t>深圳市</w:t>
      </w:r>
      <w:r>
        <w:rPr>
          <w:rFonts w:hint="default" w:ascii="Times New Roman" w:hAnsi="Times New Roman" w:eastAsia="微软雅黑" w:cs="Times New Roman"/>
          <w:b w:val="0"/>
          <w:i w:val="0"/>
          <w:color w:val="000000"/>
          <w:sz w:val="24"/>
          <w:szCs w:val="24"/>
          <w:lang w:eastAsia="zh-CN"/>
        </w:rPr>
        <w:t>格睿物联技术</w:t>
      </w:r>
      <w:r>
        <w:rPr>
          <w:rFonts w:hint="default" w:ascii="Times New Roman" w:hAnsi="Times New Roman" w:eastAsia="微软雅黑" w:cs="Times New Roman"/>
          <w:b w:val="0"/>
          <w:i w:val="0"/>
          <w:color w:val="000000"/>
          <w:sz w:val="24"/>
          <w:szCs w:val="24"/>
        </w:rPr>
        <w:t>有限公</w:t>
      </w:r>
      <w:r>
        <w:rPr>
          <w:rFonts w:hint="default" w:ascii="Times New Roman" w:hAnsi="Times New Roman" w:eastAsia="微软雅黑" w:cs="Times New Roman"/>
          <w:b w:val="0"/>
          <w:i w:val="0"/>
          <w:color w:val="000000"/>
          <w:sz w:val="24"/>
          <w:szCs w:val="24"/>
          <w:lang w:eastAsia="zh-CN"/>
        </w:rPr>
        <w:t>司</w:t>
      </w:r>
    </w:p>
    <w:sdt>
      <w:sdtPr>
        <w:rPr>
          <w:rFonts w:hint="default" w:ascii="Times New Roman" w:hAnsi="Times New Roman" w:eastAsia="宋体" w:cs="Times New Roman"/>
          <w:b/>
          <w:bCs/>
          <w:kern w:val="2"/>
          <w:sz w:val="21"/>
          <w:szCs w:val="24"/>
          <w:lang w:val="en-US" w:eastAsia="zh-CN" w:bidi="ar-SA"/>
        </w:rPr>
        <w:id w:val="147460304"/>
        <w15:color w:val="DBDBDB"/>
        <w:docPartObj>
          <w:docPartGallery w:val="Table of Contents"/>
          <w:docPartUnique/>
        </w:docPartObj>
      </w:sdtPr>
      <w:sdtEndPr>
        <w:rPr>
          <w:rFonts w:hint="default" w:ascii="Times New Roman" w:hAnsi="Times New Roman" w:eastAsia="微软雅黑" w:cs="Times New Roman"/>
          <w:b/>
          <w:bCs/>
          <w:kern w:val="44"/>
          <w:sz w:val="21"/>
          <w:szCs w:val="28"/>
          <w:highlight w:val="none"/>
          <w:lang w:val="en-US" w:eastAsia="zh-CN" w:bidi="ar-SA"/>
        </w:rPr>
      </w:sdtEndPr>
      <w:sdtContent>
        <w:p w14:paraId="63930082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rFonts w:hint="default" w:ascii="Times New Roman" w:hAnsi="Times New Roman" w:cs="Times New Roman"/>
              <w:b/>
              <w:bCs/>
            </w:rPr>
          </w:pPr>
          <w:r>
            <w:rPr>
              <w:rFonts w:hint="default" w:ascii="Times New Roman" w:hAnsi="Times New Roman" w:eastAsia="宋体" w:cs="Times New Roman"/>
              <w:b/>
              <w:bCs/>
              <w:sz w:val="21"/>
            </w:rPr>
            <w:t>目录</w:t>
          </w:r>
        </w:p>
        <w:p w14:paraId="75F412DD">
          <w:pPr>
            <w:pStyle w:val="11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b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b/>
              <w:sz w:val="18"/>
              <w:szCs w:val="18"/>
              <w:highlight w:val="none"/>
            </w:rPr>
            <w:instrText xml:space="preserve">TOC \o "1-3" \h \u </w:instrText>
          </w:r>
          <w:r>
            <w:rPr>
              <w:rFonts w:hint="default" w:ascii="Times New Roman" w:hAnsi="Times New Roman" w:eastAsia="微软雅黑" w:cs="Times New Roman"/>
              <w:b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_Toc30848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 xml:space="preserve">一、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t>产品简介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_Toc30848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- 1 -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55BFD196">
          <w:pPr>
            <w:pStyle w:val="13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_Toc7537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1.1 产品概述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_Toc7537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- 1 -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5CCEB1EC">
          <w:pPr>
            <w:pStyle w:val="13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_Toc27729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1.2 产品特点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_Toc27729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- 1 -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6A08659C">
          <w:pPr>
            <w:pStyle w:val="13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_Toc1794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1.3 应用领域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_Toc1794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- 1 -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7A5A5B76">
          <w:pPr>
            <w:pStyle w:val="13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_Toc8113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1.4 命名规则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_Toc8113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- 2 -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39AC6553">
          <w:pPr>
            <w:pStyle w:val="11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_Toc24403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 xml:space="preserve">二、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t>电气、机械和环境指标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_Toc24403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- 3 -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4908D697">
          <w:pPr>
            <w:pStyle w:val="13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_Toc30607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2.1 机械安装图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_Toc30607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- 3 -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20200CCC">
          <w:pPr>
            <w:pStyle w:val="13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_Toc3299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2.2 安装注意事项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_Toc3299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- 3 -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02737466">
          <w:pPr>
            <w:pStyle w:val="13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_Toc18556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2.3 电气指标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_Toc18556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- 3 -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64BCC6AC">
          <w:pPr>
            <w:pStyle w:val="13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_Toc8681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2.4 使用环境及参数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_Toc8681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- 4 -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75238DE5">
          <w:pPr>
            <w:pStyle w:val="11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_Toc13356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 xml:space="preserve">三、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t>驱动器接口和接线介绍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_Toc13356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- 4 -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5842D2E9">
          <w:pPr>
            <w:pStyle w:val="13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_Toc6193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3.1 接口示意图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_Toc6193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- 4 -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5907C7DD">
          <w:pPr>
            <w:pStyle w:val="13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_Toc30821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3.2 接口描述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_Toc30821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- 4 -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0D5DA014">
          <w:pPr>
            <w:pStyle w:val="7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_Toc23794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3.2.1 电源输入接口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_Toc23794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- 4 -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2DF6B8C3">
          <w:pPr>
            <w:pStyle w:val="7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_Toc25084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3.2.2 控制信号接口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_Toc25084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- 5 -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67251534">
          <w:pPr>
            <w:pStyle w:val="7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_Toc13374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3.2.3 输出信号接口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_Toc13374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- 5 -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57E6FFB8">
          <w:pPr>
            <w:pStyle w:val="7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_Toc27911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3.2.4 RS485接口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_Toc27911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- 5 -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3F03D990">
          <w:pPr>
            <w:pStyle w:val="7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_Toc30966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3.2.5 烧录调试接口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_Toc30966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- 6 -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1BEF644D">
          <w:pPr>
            <w:pStyle w:val="7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_Toc9080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3.2.6 状态指示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_Toc9080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- 6 -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1C4C4221">
          <w:pPr>
            <w:pStyle w:val="13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_Toc9584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3.3 输入控制信号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_Toc9584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- 7 -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0F637999">
          <w:pPr>
            <w:pStyle w:val="7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_Toc5565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3.3.1 输入控制信号接口电路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_Toc5565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- 7 -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788553C5">
          <w:pPr>
            <w:pStyle w:val="7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_Toc12842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3.3.2 控制信号时序图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_Toc12842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- 7 -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2DA0401E">
          <w:pPr>
            <w:pStyle w:val="7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_Toc25873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3.3.3 控制信号模式设置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_Toc25873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- 8 -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11D6B95F">
          <w:pPr>
            <w:pStyle w:val="13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_Toc836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3.4 输出控制信号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_Toc836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- 8 -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55F140B9">
          <w:pPr>
            <w:pStyle w:val="7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_Toc21923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3.4.1 作报警、到位输出使用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_Toc21923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- 8 -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26D739C4">
          <w:pPr>
            <w:pStyle w:val="7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_Toc8853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3.4.2 作控制刹车电机使用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_Toc8853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- 9 -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65D7EA11">
          <w:pPr>
            <w:pStyle w:val="13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_Toc20165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3.5 接线要求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_Toc20165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- 10 -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0E7FDB9F">
          <w:pPr>
            <w:pStyle w:val="11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_Toc13203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lang w:val="en-US" w:eastAsia="zh-CN"/>
            </w:rPr>
            <w:t xml:space="preserve">四、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供电电源选择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_Toc13203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- 10 -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49DAD3AE">
          <w:pPr>
            <w:pStyle w:val="11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_Toc8637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 xml:space="preserve">五、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指示灯及报警指示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_Toc8637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- 11 -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32AF2F66">
          <w:pPr>
            <w:pStyle w:val="11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_Toc14193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 xml:space="preserve">六、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适配电机参数及选型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_Toc14193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- 12 -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4A3DDD9E">
          <w:pPr>
            <w:pStyle w:val="13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_Toc29679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6.1 电机外观示意图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_Toc29679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- 12 -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6C35E384">
          <w:pPr>
            <w:pStyle w:val="13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_Toc11028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6.2 电机技术参数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_Toc11028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- 12 -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559BC12B">
          <w:pPr>
            <w:pStyle w:val="13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_Toc20341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6.3 电机轴参数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_Toc20341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- 12 -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73D019BC">
          <w:pPr>
            <w:pStyle w:val="13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_Toc5588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6.4 配线定义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_Toc5588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- 12 -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6D8A9001">
          <w:pPr>
            <w:pStyle w:val="11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_Toc13667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lang w:val="en-US" w:eastAsia="zh-CN"/>
            </w:rPr>
            <w:t xml:space="preserve">七、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保修及售后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_Toc13667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- 13 -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7CD337E2">
          <w:pPr>
            <w:pStyle w:val="13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_Toc5923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7.1 保修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_Toc5923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- 13 -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69253294">
          <w:pPr>
            <w:pStyle w:val="7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_Toc10059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7.1.1 免费保修情况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_Toc10059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- 13 -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01C9C74D">
          <w:pPr>
            <w:pStyle w:val="7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_Toc12943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7.1.2 不保修的情况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_Toc12943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- 13 -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501BB228">
          <w:pPr>
            <w:pStyle w:val="13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_Toc2490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7.2 换货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_Toc2490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- 13 -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1EB7B3E5">
          <w:pPr>
            <w:pStyle w:val="7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_Toc21696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7.2.1 产品故障换货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_Toc21696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- 13 -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7F815807">
          <w:pPr>
            <w:pStyle w:val="7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_Toc4040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7.2.2 非产品故障换货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_Toc4040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- 14 -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37C168E4">
          <w:pPr>
            <w:pStyle w:val="13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_Toc8534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7.3 退货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_Toc8534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- 14 -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41E1A47D">
          <w:pPr>
            <w:pStyle w:val="13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_Toc8171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7.4 售后服务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_Toc8171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- 14 -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51682717">
          <w:pPr>
            <w:pStyle w:val="11"/>
            <w:tabs>
              <w:tab w:val="right" w:leader="dot" w:pos="8300"/>
            </w:tabs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_Toc22747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lang w:val="en-US" w:eastAsia="zh-CN"/>
            </w:rPr>
            <w:t xml:space="preserve">八、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版本修订历史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_Toc22747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- 15 -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219AFED8">
          <w:pPr>
            <w:pStyle w:val="11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b/>
              <w:sz w:val="28"/>
              <w:szCs w:val="28"/>
              <w:highlight w:val="none"/>
            </w:rPr>
            <w:sectPr>
              <w:headerReference r:id="rId4" w:type="default"/>
              <w:pgSz w:w="11906" w:h="16838"/>
              <w:pgMar w:top="1440" w:right="1803" w:bottom="1440" w:left="1803" w:header="851" w:footer="992" w:gutter="0"/>
              <w:cols w:space="425" w:num="1"/>
              <w:docGrid w:type="lines" w:linePitch="312" w:charSpace="0"/>
            </w:sectPr>
          </w:pPr>
          <w:r>
            <w:rPr>
              <w:rFonts w:hint="default" w:ascii="Times New Roman" w:hAnsi="Times New Roman" w:eastAsia="微软雅黑" w:cs="Times New Roman"/>
              <w:szCs w:val="18"/>
              <w:highlight w:val="none"/>
            </w:rPr>
            <w:fldChar w:fldCharType="end"/>
          </w:r>
        </w:p>
      </w:sdtContent>
    </w:sdt>
    <w:p w14:paraId="08863CEB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</w:pPr>
      <w:bookmarkStart w:id="8" w:name="_Toc30848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  <w:t>产品简介</w:t>
      </w:r>
      <w:bookmarkEnd w:id="8"/>
    </w:p>
    <w:p w14:paraId="58EDD11A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9" w:name="_Toc7537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1.1 产品概述</w:t>
      </w:r>
      <w:bookmarkEnd w:id="9"/>
    </w:p>
    <w:p w14:paraId="561C16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20" w:leftChars="50"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IDH28一体式脉冲型开环步进驱动器</w:t>
      </w:r>
      <w:r>
        <w:rPr>
          <w:rFonts w:hint="default" w:ascii="Times New Roman" w:hAnsi="Times New Roman" w:eastAsia="微软雅黑" w:cs="Times New Roman"/>
          <w:sz w:val="18"/>
          <w:szCs w:val="18"/>
        </w:rPr>
        <w:t>是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格睿物联技术有限公司最</w:t>
      </w:r>
      <w:r>
        <w:rPr>
          <w:rFonts w:hint="default" w:ascii="Times New Roman" w:hAnsi="Times New Roman" w:eastAsia="微软雅黑" w:cs="Times New Roman"/>
          <w:sz w:val="18"/>
          <w:szCs w:val="18"/>
        </w:rPr>
        <w:t>新推出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的一款新型电机驱动一体化电机驱动器，采用最新专用电机控制数字信号处理器，提升电机的综合性能、降低电机的发热程度和减小电机的振动，采用电机和驱动器一体式设计，安装更加紧凑，减少外界干扰。</w:t>
      </w:r>
    </w:p>
    <w:p w14:paraId="7D3375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20" w:leftChars="50"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/>
        </w:rPr>
      </w:pP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IDH28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带串口调试功能，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通讯采用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MINI USB接口</w:t>
      </w:r>
      <w:r>
        <w:rPr>
          <w:rFonts w:hint="default" w:ascii="Times New Roman" w:hAnsi="Times New Roman" w:eastAsia="微软雅黑" w:cs="Times New Roman"/>
          <w:sz w:val="18"/>
          <w:szCs w:val="18"/>
        </w:rPr>
        <w:t>，用户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可通过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PC端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上位机调试软件</w:t>
      </w:r>
      <w:r>
        <w:rPr>
          <w:rFonts w:hint="default" w:ascii="Times New Roman" w:hAnsi="Times New Roman" w:eastAsia="微软雅黑" w:cs="Times New Roman"/>
          <w:sz w:val="18"/>
          <w:szCs w:val="18"/>
        </w:rPr>
        <w:t>设置细分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、电流、工作模式等多种参数</w:t>
      </w:r>
      <w:r>
        <w:rPr>
          <w:rFonts w:hint="default" w:ascii="Times New Roman" w:hAnsi="Times New Roman" w:eastAsia="微软雅黑" w:cs="Times New Roman"/>
          <w:sz w:val="18"/>
          <w:szCs w:val="18"/>
        </w:rPr>
        <w:t>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极大地丰富了产品的实用功能，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能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够</w:t>
      </w:r>
      <w:r>
        <w:rPr>
          <w:rFonts w:hint="default" w:ascii="Times New Roman" w:hAnsi="Times New Roman" w:eastAsia="微软雅黑" w:cs="Times New Roman"/>
          <w:sz w:val="18"/>
          <w:szCs w:val="18"/>
        </w:rPr>
        <w:t>满足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绝</w:t>
      </w:r>
      <w:r>
        <w:rPr>
          <w:rFonts w:hint="default" w:ascii="Times New Roman" w:hAnsi="Times New Roman" w:eastAsia="微软雅黑" w:cs="Times New Roman"/>
          <w:sz w:val="18"/>
          <w:szCs w:val="18"/>
        </w:rPr>
        <w:t>大多数场合的应用。</w:t>
      </w:r>
    </w:p>
    <w:p w14:paraId="02895910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10" w:name="_Toc27729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1.2 产品特点</w:t>
      </w:r>
      <w:bookmarkEnd w:id="10"/>
    </w:p>
    <w:p w14:paraId="16B92620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电机和驱动一体化，节省接线人工</w:t>
      </w:r>
    </w:p>
    <w:p w14:paraId="5625EB97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体积小，便于安装</w:t>
      </w:r>
    </w:p>
    <w:p w14:paraId="47AE65A8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●新一代32位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DSP</w:t>
      </w:r>
      <w:r>
        <w:rPr>
          <w:rFonts w:hint="default" w:ascii="Times New Roman" w:hAnsi="Times New Roman" w:eastAsia="微软雅黑" w:cs="Times New Roman"/>
          <w:sz w:val="18"/>
          <w:szCs w:val="18"/>
        </w:rPr>
        <w:t>技术，平稳性佳、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兼容性强、</w:t>
      </w:r>
      <w:r>
        <w:rPr>
          <w:rFonts w:hint="default" w:ascii="Times New Roman" w:hAnsi="Times New Roman" w:eastAsia="微软雅黑" w:cs="Times New Roman"/>
          <w:sz w:val="18"/>
          <w:szCs w:val="18"/>
        </w:rPr>
        <w:t>性价比高</w:t>
      </w:r>
    </w:p>
    <w:p w14:paraId="1EBACC49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●光隔离差分信号输入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ab/>
      </w:r>
    </w:p>
    <w:p w14:paraId="763237A8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●内置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微</w:t>
      </w:r>
      <w:r>
        <w:rPr>
          <w:rFonts w:hint="default" w:ascii="Times New Roman" w:hAnsi="Times New Roman" w:eastAsia="微软雅黑" w:cs="Times New Roman"/>
          <w:sz w:val="18"/>
          <w:szCs w:val="18"/>
        </w:rPr>
        <w:t>细分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，低速平稳性极佳</w:t>
      </w:r>
    </w:p>
    <w:p w14:paraId="03E1D4CC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●脉冲响应频率最高可达200KHz（更高可改）</w:t>
      </w:r>
    </w:p>
    <w:p w14:paraId="05208BBD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●细分设定范围200-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60000(可通过上位机设置任意微细分)</w:t>
      </w:r>
    </w:p>
    <w:p w14:paraId="1EE8D0B1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●精密电流控制使电机发热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大幅</w:t>
      </w:r>
      <w:r>
        <w:rPr>
          <w:rFonts w:hint="default" w:ascii="Times New Roman" w:hAnsi="Times New Roman" w:eastAsia="微软雅黑" w:cs="Times New Roman"/>
          <w:sz w:val="18"/>
          <w:szCs w:val="18"/>
        </w:rPr>
        <w:t>降低</w:t>
      </w:r>
    </w:p>
    <w:p w14:paraId="7E1DF41B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●低振动低噪声</w:t>
      </w:r>
    </w:p>
    <w:p w14:paraId="4F9F18A1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●具有过压、欠压、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缺相</w:t>
      </w:r>
      <w:r>
        <w:rPr>
          <w:rFonts w:hint="default" w:ascii="Times New Roman" w:hAnsi="Times New Roman" w:eastAsia="微软雅黑" w:cs="Times New Roman"/>
          <w:sz w:val="18"/>
          <w:szCs w:val="18"/>
        </w:rPr>
        <w:t>等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报警</w:t>
      </w:r>
      <w:r>
        <w:rPr>
          <w:rFonts w:hint="default" w:ascii="Times New Roman" w:hAnsi="Times New Roman" w:eastAsia="微软雅黑" w:cs="Times New Roman"/>
          <w:sz w:val="18"/>
          <w:szCs w:val="18"/>
        </w:rPr>
        <w:t>保护功能</w:t>
      </w:r>
    </w:p>
    <w:p w14:paraId="0A3D3C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default" w:ascii="Times New Roman" w:hAnsi="Times New Roman" w:eastAsia="微软雅黑" w:cs="Times New Roman"/>
          <w:color w:val="000000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输入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电压范围： </w:t>
      </w:r>
      <w:r>
        <w:rPr>
          <w:rFonts w:hint="default" w:ascii="Times New Roman" w:hAnsi="Times New Roman" w:eastAsia="微软雅黑" w:cs="Times New Roman"/>
          <w:color w:val="000000"/>
          <w:sz w:val="18"/>
          <w:szCs w:val="18"/>
        </w:rPr>
        <w:t>D</w:t>
      </w:r>
      <w:r>
        <w:rPr>
          <w:rFonts w:hint="default" w:ascii="Times New Roman" w:hAnsi="Times New Roman" w:eastAsia="微软雅黑" w:cs="Times New Roman"/>
          <w:color w:val="000000"/>
          <w:sz w:val="18"/>
          <w:szCs w:val="18"/>
          <w:lang w:val="en-US" w:eastAsia="zh-CN"/>
        </w:rPr>
        <w:t>C12V~40</w:t>
      </w:r>
      <w:r>
        <w:rPr>
          <w:rFonts w:hint="default" w:ascii="Times New Roman" w:hAnsi="Times New Roman" w:eastAsia="微软雅黑" w:cs="Times New Roman"/>
          <w:color w:val="000000"/>
          <w:sz w:val="18"/>
          <w:szCs w:val="18"/>
        </w:rPr>
        <w:t>V</w:t>
      </w:r>
    </w:p>
    <w:p w14:paraId="2F54AD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default" w:ascii="Times New Roman" w:hAnsi="Times New Roman" w:eastAsia="微软雅黑" w:cs="Times New Roman"/>
          <w:color w:val="000000"/>
          <w:sz w:val="18"/>
          <w:szCs w:val="18"/>
          <w:lang w:val="en-US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</w:t>
      </w: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默认有效电流1.0A(也可通过上位机设置任意电流值)</w:t>
      </w:r>
    </w:p>
    <w:p w14:paraId="6D0D9B00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11" w:name="_Toc1794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1.3 应用领域</w:t>
      </w:r>
      <w:bookmarkEnd w:id="11"/>
    </w:p>
    <w:p w14:paraId="666D4619">
      <w:pPr>
        <w:spacing w:line="360" w:lineRule="auto"/>
        <w:ind w:left="120" w:leftChars="50"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适合各种中小型自动化设备和仪器，例如：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医疗设备</w:t>
      </w:r>
      <w:r>
        <w:rPr>
          <w:rFonts w:hint="default" w:ascii="Times New Roman" w:hAnsi="Times New Roman" w:eastAsia="微软雅黑" w:cs="Times New Roman"/>
          <w:sz w:val="18"/>
          <w:szCs w:val="18"/>
        </w:rPr>
        <w:t>、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检测设备、</w:t>
      </w:r>
      <w:r>
        <w:rPr>
          <w:rFonts w:hint="default" w:ascii="Times New Roman" w:hAnsi="Times New Roman" w:eastAsia="微软雅黑" w:cs="Times New Roman"/>
          <w:sz w:val="18"/>
          <w:szCs w:val="18"/>
        </w:rPr>
        <w:t>打标机、绘图仪等。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满足客户低噪声、低 发热、布线方便，抗干扰性更强等要求。</w:t>
      </w:r>
    </w:p>
    <w:p w14:paraId="500B3321">
      <w:pPr>
        <w:spacing w:line="360" w:lineRule="auto"/>
        <w:ind w:left="120" w:leftChars="50"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05136EAA">
      <w:pPr>
        <w:spacing w:line="360" w:lineRule="auto"/>
        <w:ind w:left="120" w:leftChars="50"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6E4769A9">
      <w:pPr>
        <w:spacing w:line="360" w:lineRule="auto"/>
        <w:ind w:left="120" w:leftChars="50"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224BF2BF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12" w:name="_Toc8113"/>
      <w:bookmarkStart w:id="13" w:name="_Toc21307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1.4 命名规则</w:t>
      </w:r>
      <w:bookmarkEnd w:id="12"/>
      <w:bookmarkEnd w:id="13"/>
    </w:p>
    <w:p w14:paraId="35CF8BA6">
      <w:pPr>
        <w:spacing w:line="360" w:lineRule="auto"/>
        <w:ind w:firstLine="420" w:firstLineChars="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驱动器型号命名规则， 如下说明：</w:t>
      </w:r>
      <w:r>
        <w:rPr>
          <w:rFonts w:hint="default" w:ascii="Times New Roman" w:hAnsi="Times New Roman" w:cs="Times New Roman"/>
          <w:sz w:val="18"/>
        </w:rPr>
        <w:pict>
          <v:group id="画布 97" o:spid="_x0000_s2322" o:spt="203" style="height:88.05pt;width:415pt;" coordsize="5270500,1118235" editas="canvas">
            <o:lock v:ext="edit"/>
            <v:rect id="画布 97" o:spid="_x0000_s2321" o:spt="1" style="position:absolute;left:0;top:0;height:1118235;width:5270500;" filled="f" stroked="f" coordsize="21600,21600">
              <v:path/>
              <v:fill on="f" focussize="0,0"/>
              <v:stroke on="f"/>
              <v:imagedata o:title=""/>
              <o:lock v:ext="edit" aspectratio="f"/>
            </v:rect>
            <v:shape id="文本框 99" o:spid="_x0000_s2314" o:spt="202" type="#_x0000_t202" style="position:absolute;left:17145;top:26035;height:1084580;width:5233035;" fillcolor="#FFFFFF" filled="t" stroked="f" coordsize="21600,21600" o:gfxdata="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BJ4SFP0wAAAAUBAAAPAAAAAAAAAAEAIAAAACIAAABkcnMvZG93&#10;bnJldi54bWxQSwECFAAUAAAACACHTuJA4gDW9swBAACBAwAADgAAAAAAAAABACAAAAAiAQAAZHJz&#10;L2Uyb0RvYy54bWxQSwUGAAAAAAYABgBZAQAAYAUAAAAA&#10;">
              <v:path/>
              <v:fill on="t" color2="#FFFFFF" focussize="0,0"/>
              <v:stroke on="f"/>
              <v:imagedata o:title=""/>
              <o:lock v:ext="edit" aspectratio="f"/>
              <v:textbox>
                <w:txbxContent>
                  <w:p w14:paraId="590B8F85">
                    <w:pPr>
                      <w:spacing w:line="240" w:lineRule="auto"/>
                      <w:jc w:val="center"/>
                      <w:rPr>
                        <w:rFonts w:hint="default" w:ascii="Times New Roman" w:hAnsi="Times New Roman" w:cs="Times New Roman"/>
                        <w:sz w:val="52"/>
                        <w:szCs w:val="52"/>
                        <w:lang w:val="en-US"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56"/>
                        <w:szCs w:val="56"/>
                        <w:u w:val="single"/>
                        <w:lang w:val="en-US" w:eastAsia="zh-CN"/>
                      </w:rPr>
                      <w:sym w:font="Wingdings" w:char="00A8"/>
                    </w:r>
                    <w:r>
                      <w:rPr>
                        <w:rFonts w:hint="eastAsia" w:ascii="Times New Roman" w:hAnsi="Times New Roman" w:cs="Times New Roman"/>
                        <w:sz w:val="56"/>
                        <w:szCs w:val="56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Times New Roman" w:hAnsi="Times New Roman" w:cs="Times New Roman"/>
                        <w:sz w:val="56"/>
                        <w:szCs w:val="56"/>
                        <w:u w:val="single"/>
                        <w:lang w:val="en-US" w:eastAsia="zh-CN"/>
                      </w:rPr>
                      <w:t>I</w:t>
                    </w:r>
                    <w:r>
                      <w:rPr>
                        <w:rFonts w:hint="eastAsia" w:ascii="Times New Roman" w:hAnsi="Times New Roman" w:cs="Times New Roman"/>
                        <w:sz w:val="56"/>
                        <w:szCs w:val="56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Times New Roman" w:hAnsi="Times New Roman" w:cs="Times New Roman"/>
                        <w:sz w:val="56"/>
                        <w:szCs w:val="56"/>
                        <w:u w:val="single"/>
                        <w:lang w:val="en-US" w:eastAsia="zh-CN"/>
                      </w:rPr>
                      <w:t>DH</w:t>
                    </w:r>
                    <w:r>
                      <w:rPr>
                        <w:rFonts w:hint="eastAsia" w:ascii="Times New Roman" w:hAnsi="Times New Roman" w:cs="Times New Roman"/>
                        <w:sz w:val="56"/>
                        <w:szCs w:val="56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Times New Roman" w:hAnsi="Times New Roman" w:cs="Times New Roman"/>
                        <w:sz w:val="56"/>
                        <w:szCs w:val="56"/>
                        <w:u w:val="single"/>
                        <w:lang w:val="en-US" w:eastAsia="zh-CN"/>
                      </w:rPr>
                      <w:t>28</w:t>
                    </w:r>
                    <w:r>
                      <w:rPr>
                        <w:rFonts w:hint="eastAsia" w:ascii="Times New Roman" w:hAnsi="Times New Roman" w:cs="Times New Roman"/>
                        <w:sz w:val="56"/>
                        <w:szCs w:val="56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default" w:ascii="Times New Roman" w:hAnsi="Times New Roman" w:cs="Times New Roman"/>
                        <w:sz w:val="56"/>
                        <w:szCs w:val="56"/>
                        <w:u w:val="single"/>
                        <w:lang w:val="en-US" w:eastAsia="zh-CN"/>
                      </w:rPr>
                      <w:sym w:font="Wingdings" w:char="00A8"/>
                    </w:r>
                    <w:r>
                      <w:rPr>
                        <w:rFonts w:hint="eastAsia" w:ascii="Times New Roman" w:hAnsi="Times New Roman" w:cs="Times New Roman"/>
                        <w:sz w:val="56"/>
                        <w:szCs w:val="56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Times New Roman" w:hAnsi="Times New Roman" w:cs="Times New Roman"/>
                        <w:sz w:val="56"/>
                        <w:szCs w:val="56"/>
                        <w:u w:val="single"/>
                        <w:lang w:val="en-US" w:eastAsia="zh-CN"/>
                      </w:rPr>
                      <w:t>M</w:t>
                    </w:r>
                    <w:r>
                      <w:rPr>
                        <w:rFonts w:hint="eastAsia" w:ascii="Times New Roman" w:hAnsi="Times New Roman" w:cs="Times New Roman"/>
                        <w:sz w:val="56"/>
                        <w:szCs w:val="56"/>
                        <w:lang w:val="en-US" w:eastAsia="zh-CN"/>
                      </w:rPr>
                      <w:t>-</w:t>
                    </w:r>
                    <w:r>
                      <w:rPr>
                        <w:rFonts w:hint="default" w:ascii="Times New Roman" w:hAnsi="Times New Roman" w:cs="Times New Roman"/>
                        <w:sz w:val="56"/>
                        <w:szCs w:val="56"/>
                        <w:u w:val="single"/>
                        <w:lang w:val="en-US" w:eastAsia="zh-CN"/>
                      </w:rPr>
                      <w:sym w:font="Wingdings" w:char="00A8"/>
                    </w:r>
                    <w:r>
                      <w:rPr>
                        <w:rFonts w:hint="eastAsia" w:ascii="Times New Roman" w:hAnsi="Times New Roman" w:cs="Times New Roman"/>
                        <w:sz w:val="56"/>
                        <w:szCs w:val="56"/>
                        <w:lang w:val="en-US" w:eastAsia="zh-CN"/>
                      </w:rPr>
                      <w:t>-</w:t>
                    </w:r>
                    <w:r>
                      <w:rPr>
                        <w:rFonts w:hint="default" w:ascii="Times New Roman" w:hAnsi="Times New Roman" w:cs="Times New Roman"/>
                        <w:sz w:val="56"/>
                        <w:szCs w:val="56"/>
                        <w:u w:val="single"/>
                        <w:lang w:val="en-US" w:eastAsia="zh-CN"/>
                      </w:rPr>
                      <w:sym w:font="Wingdings" w:char="00A8"/>
                    </w:r>
                    <w:r>
                      <w:rPr>
                        <w:rFonts w:hint="eastAsia" w:ascii="Times New Roman" w:hAnsi="Times New Roman" w:cs="Times New Roman"/>
                        <w:sz w:val="56"/>
                        <w:szCs w:val="56"/>
                        <w:lang w:val="en-US" w:eastAsia="zh-CN"/>
                      </w:rPr>
                      <w:t>-</w:t>
                    </w:r>
                    <w:r>
                      <w:rPr>
                        <w:rFonts w:hint="default" w:ascii="Times New Roman" w:hAnsi="Times New Roman" w:cs="Times New Roman"/>
                        <w:sz w:val="56"/>
                        <w:szCs w:val="56"/>
                        <w:u w:val="single"/>
                        <w:lang w:val="en-US" w:eastAsia="zh-CN"/>
                      </w:rPr>
                      <w:sym w:font="Wingdings" w:char="00A8"/>
                    </w:r>
                    <w:r>
                      <w:rPr>
                        <w:rFonts w:hint="default" w:ascii="Times New Roman" w:hAnsi="Times New Roman" w:cs="Times New Roman"/>
                        <w:sz w:val="56"/>
                        <w:szCs w:val="56"/>
                        <w:u w:val="single"/>
                        <w:lang w:val="en-US" w:eastAsia="zh-CN"/>
                      </w:rPr>
                      <w:sym w:font="Wingdings" w:char="00A8"/>
                    </w:r>
                    <w:r>
                      <w:rPr>
                        <w:rFonts w:hint="default" w:ascii="Times New Roman" w:hAnsi="Times New Roman" w:cs="Times New Roman"/>
                        <w:sz w:val="56"/>
                        <w:szCs w:val="56"/>
                        <w:u w:val="single"/>
                        <w:lang w:val="en-US" w:eastAsia="zh-CN"/>
                      </w:rPr>
                      <w:sym w:font="Wingdings" w:char="00A8"/>
                    </w:r>
                    <w:r>
                      <w:rPr>
                        <w:rFonts w:hint="default" w:ascii="Times New Roman" w:hAnsi="Times New Roman" w:cs="Times New Roman"/>
                        <w:sz w:val="56"/>
                        <w:szCs w:val="56"/>
                        <w:u w:val="single"/>
                        <w:lang w:val="en-US" w:eastAsia="zh-CN"/>
                      </w:rPr>
                      <w:sym w:font="Wingdings" w:char="00A8"/>
                    </w:r>
                  </w:p>
                  <w:p w14:paraId="7F1F5839">
                    <w:pPr>
                      <w:spacing w:line="240" w:lineRule="auto"/>
                      <w:jc w:val="left"/>
                      <w:rPr>
                        <w:rFonts w:hint="default" w:ascii="Calibri" w:hAnsi="Calibri" w:cs="Calibri"/>
                        <w:sz w:val="72"/>
                        <w:szCs w:val="144"/>
                        <w:lang w:val="en-US" w:eastAsia="zh-CN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44"/>
                        <w:szCs w:val="52"/>
                        <w:lang w:val="en-US" w:eastAsia="zh-CN"/>
                      </w:rPr>
                      <w:t xml:space="preserve">  </w:t>
                    </w:r>
                    <w:r>
                      <w:rPr>
                        <w:rFonts w:hint="default" w:ascii="Calibri" w:hAnsi="Calibri" w:cs="Calibri"/>
                        <w:sz w:val="28"/>
                        <w:szCs w:val="36"/>
                        <w:lang w:val="en-US" w:eastAsia="zh-CN"/>
                      </w:rPr>
                      <w:t>①</w:t>
                    </w:r>
                    <w:r>
                      <w:rPr>
                        <w:rFonts w:hint="eastAsia" w:ascii="Calibri" w:hAnsi="Calibri" w:cs="Calibri"/>
                        <w:sz w:val="28"/>
                        <w:szCs w:val="36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Calibri" w:hAnsi="Calibri" w:cs="Calibri"/>
                        <w:sz w:val="8"/>
                        <w:szCs w:val="11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default" w:ascii="Calibri" w:hAnsi="Calibri" w:cs="Calibri"/>
                        <w:sz w:val="28"/>
                        <w:szCs w:val="36"/>
                        <w:lang w:val="en-US" w:eastAsia="zh-CN"/>
                      </w:rPr>
                      <w:t>②</w:t>
                    </w:r>
                    <w:r>
                      <w:rPr>
                        <w:rFonts w:hint="eastAsia" w:ascii="Calibri" w:hAnsi="Calibri" w:cs="Calibri"/>
                        <w:sz w:val="10"/>
                        <w:szCs w:val="13"/>
                        <w:lang w:val="en-US" w:eastAsia="zh-CN"/>
                      </w:rPr>
                      <w:t xml:space="preserve">   </w:t>
                    </w:r>
                    <w:r>
                      <w:rPr>
                        <w:rFonts w:hint="default" w:ascii="Calibri" w:hAnsi="Calibri" w:cs="Calibri"/>
                        <w:sz w:val="28"/>
                        <w:szCs w:val="36"/>
                        <w:lang w:val="en-US" w:eastAsia="zh-CN"/>
                      </w:rPr>
                      <w:t>③</w:t>
                    </w:r>
                    <w:r>
                      <w:rPr>
                        <w:rFonts w:hint="eastAsia" w:ascii="Calibri" w:hAnsi="Calibri" w:cs="Calibri"/>
                        <w:sz w:val="11"/>
                        <w:szCs w:val="15"/>
                        <w:lang w:val="en-US" w:eastAsia="zh-CN"/>
                      </w:rPr>
                      <w:t xml:space="preserve">       </w:t>
                    </w:r>
                    <w:r>
                      <w:rPr>
                        <w:rFonts w:hint="default" w:ascii="Calibri" w:hAnsi="Calibri" w:cs="Calibri"/>
                        <w:sz w:val="28"/>
                        <w:szCs w:val="36"/>
                        <w:lang w:val="en-US" w:eastAsia="zh-CN"/>
                      </w:rPr>
                      <w:t>④</w:t>
                    </w:r>
                    <w:r>
                      <w:rPr>
                        <w:rFonts w:hint="eastAsia" w:ascii="Calibri" w:hAnsi="Calibri" w:cs="Calibri"/>
                        <w:sz w:val="20"/>
                        <w:szCs w:val="22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Calibri" w:hAnsi="Calibri" w:cs="Calibri"/>
                        <w:sz w:val="16"/>
                        <w:szCs w:val="20"/>
                        <w:lang w:val="en-US" w:eastAsia="zh-CN"/>
                      </w:rPr>
                      <w:t xml:space="preserve">  </w:t>
                    </w:r>
                    <w:r>
                      <w:rPr>
                        <w:rFonts w:hint="default" w:ascii="Calibri" w:hAnsi="Calibri" w:cs="Calibri"/>
                        <w:sz w:val="28"/>
                        <w:szCs w:val="36"/>
                        <w:lang w:val="en-US" w:eastAsia="zh-CN"/>
                      </w:rPr>
                      <w:t>⑤</w:t>
                    </w:r>
                    <w:r>
                      <w:rPr>
                        <w:rFonts w:hint="eastAsia" w:ascii="Calibri" w:hAnsi="Calibri" w:cs="Calibri"/>
                        <w:sz w:val="13"/>
                        <w:szCs w:val="16"/>
                        <w:lang w:val="en-US" w:eastAsia="zh-CN"/>
                      </w:rPr>
                      <w:t xml:space="preserve">    </w:t>
                    </w:r>
                    <w:r>
                      <w:rPr>
                        <w:rFonts w:hint="default" w:ascii="Calibri" w:hAnsi="Calibri" w:cs="Calibri"/>
                        <w:sz w:val="28"/>
                        <w:szCs w:val="36"/>
                        <w:lang w:val="en-US" w:eastAsia="zh-CN"/>
                      </w:rPr>
                      <w:t>⑥</w:t>
                    </w:r>
                    <w:r>
                      <w:rPr>
                        <w:rFonts w:hint="eastAsia" w:ascii="Calibri" w:hAnsi="Calibri" w:cs="Calibri"/>
                        <w:sz w:val="24"/>
                        <w:szCs w:val="32"/>
                        <w:lang w:val="en-US" w:eastAsia="zh-CN"/>
                      </w:rPr>
                      <w:t xml:space="preserve">   </w:t>
                    </w:r>
                    <w:r>
                      <w:rPr>
                        <w:rFonts w:hint="default" w:ascii="Calibri" w:hAnsi="Calibri" w:cs="Calibri"/>
                        <w:sz w:val="28"/>
                        <w:szCs w:val="36"/>
                        <w:lang w:val="en-US" w:eastAsia="zh-CN"/>
                      </w:rPr>
                      <w:t>⑦</w:t>
                    </w:r>
                    <w:r>
                      <w:rPr>
                        <w:rFonts w:hint="eastAsia" w:ascii="Calibri" w:hAnsi="Calibri" w:cs="Calibri"/>
                        <w:sz w:val="28"/>
                        <w:szCs w:val="36"/>
                        <w:lang w:val="en-US" w:eastAsia="zh-CN"/>
                      </w:rPr>
                      <w:t xml:space="preserve">  </w:t>
                    </w:r>
                    <w:r>
                      <w:rPr>
                        <w:rFonts w:hint="default" w:ascii="Calibri" w:hAnsi="Calibri" w:cs="Calibri"/>
                        <w:sz w:val="28"/>
                        <w:szCs w:val="36"/>
                        <w:lang w:val="en-US" w:eastAsia="zh-CN"/>
                      </w:rPr>
                      <w:t>⑧</w:t>
                    </w:r>
                    <w:r>
                      <w:rPr>
                        <w:rFonts w:hint="eastAsia" w:ascii="Calibri" w:hAnsi="Calibri" w:cs="Calibri"/>
                        <w:sz w:val="28"/>
                        <w:szCs w:val="36"/>
                        <w:lang w:val="en-US" w:eastAsia="zh-CN"/>
                      </w:rPr>
                      <w:t xml:space="preserve">        </w:t>
                    </w:r>
                    <w:r>
                      <w:rPr>
                        <w:rFonts w:hint="default" w:ascii="Calibri" w:hAnsi="Calibri" w:cs="Calibri"/>
                        <w:sz w:val="28"/>
                        <w:szCs w:val="36"/>
                        <w:lang w:val="en-US" w:eastAsia="zh-CN"/>
                      </w:rPr>
                      <w:t>⑨</w:t>
                    </w:r>
                  </w:p>
                  <w:p w14:paraId="136AA04F">
                    <w:pPr>
                      <w:spacing w:line="240" w:lineRule="auto"/>
                      <w:jc w:val="center"/>
                      <w:rPr>
                        <w:rFonts w:hint="default" w:ascii="Times New Roman" w:hAnsi="Times New Roman" w:cs="Times New Roman"/>
                        <w:sz w:val="72"/>
                        <w:szCs w:val="144"/>
                        <w:lang w:val="en-US" w:eastAsia="zh-CN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7"/>
        <w:gridCol w:w="6199"/>
      </w:tblGrid>
      <w:tr w14:paraId="48AD1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7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</w:tcPr>
          <w:p w14:paraId="0DD204BA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序号</w:t>
            </w:r>
          </w:p>
        </w:tc>
        <w:tc>
          <w:tcPr>
            <w:tcW w:w="6199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</w:tcPr>
          <w:p w14:paraId="38879810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含义</w:t>
            </w:r>
          </w:p>
        </w:tc>
      </w:tr>
      <w:tr w14:paraId="0231E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189C1A94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  <w:szCs w:val="18"/>
                <w:lang w:val="en-US" w:eastAsia="zh-CN"/>
              </w:rPr>
              <w:t>①</w:t>
            </w:r>
          </w:p>
        </w:tc>
        <w:tc>
          <w:tcPr>
            <w:tcW w:w="619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 w14:paraId="7D864B54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2相/3相区分；    空：2相驱动；</w:t>
            </w:r>
          </w:p>
        </w:tc>
      </w:tr>
      <w:tr w14:paraId="48727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1CC8AAB4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  <w:szCs w:val="18"/>
                <w:lang w:val="en-US" w:eastAsia="zh-CN"/>
              </w:rPr>
              <w:t>②</w:t>
            </w:r>
          </w:p>
        </w:tc>
        <w:tc>
          <w:tcPr>
            <w:tcW w:w="619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 w14:paraId="6CDD067A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产品系列总称；    I：一体集成式驱动；</w:t>
            </w:r>
          </w:p>
        </w:tc>
      </w:tr>
      <w:tr w14:paraId="222E2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71D2864F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  <w:szCs w:val="18"/>
                <w:lang w:val="en-US" w:eastAsia="zh-CN"/>
              </w:rPr>
              <w:t>③</w:t>
            </w:r>
          </w:p>
        </w:tc>
        <w:tc>
          <w:tcPr>
            <w:tcW w:w="619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 w14:paraId="386652EF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 xml:space="preserve">产品系列编号；    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DH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：脉冲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开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环；</w:t>
            </w:r>
          </w:p>
        </w:tc>
      </w:tr>
      <w:tr w14:paraId="7BEF8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54453278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  <w:szCs w:val="18"/>
                <w:lang w:val="en-US" w:eastAsia="zh-CN"/>
              </w:rPr>
              <w:t>④</w:t>
            </w:r>
          </w:p>
        </w:tc>
        <w:tc>
          <w:tcPr>
            <w:tcW w:w="619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top"/>
          </w:tcPr>
          <w:p w14:paraId="0319B3BE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匹配电机基座；    28：主要匹配28基座的电机；</w:t>
            </w:r>
          </w:p>
        </w:tc>
      </w:tr>
      <w:tr w14:paraId="53084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60B141C0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  <w:szCs w:val="18"/>
                <w:lang w:val="en-US" w:eastAsia="zh-CN"/>
              </w:rPr>
              <w:t>⑤</w:t>
            </w:r>
          </w:p>
        </w:tc>
        <w:tc>
          <w:tcPr>
            <w:tcW w:w="619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top"/>
          </w:tcPr>
          <w:p w14:paraId="218C594C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 xml:space="preserve">一体式总线系列开闭环区分；    </w:t>
            </w:r>
          </w:p>
        </w:tc>
      </w:tr>
      <w:tr w14:paraId="64FE7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64438EF1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  <w:szCs w:val="18"/>
                <w:lang w:val="en-US" w:eastAsia="zh-CN"/>
              </w:rPr>
              <w:t>⑥</w:t>
            </w:r>
          </w:p>
        </w:tc>
        <w:tc>
          <w:tcPr>
            <w:tcW w:w="619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top"/>
          </w:tcPr>
          <w:p w14:paraId="63CEFDFC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  <w:t>是否带电机；      M：带电机一体；</w:t>
            </w:r>
          </w:p>
        </w:tc>
      </w:tr>
      <w:tr w14:paraId="78DF7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7E1FE2C5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⑦</w:t>
            </w:r>
          </w:p>
        </w:tc>
        <w:tc>
          <w:tcPr>
            <w:tcW w:w="619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top"/>
          </w:tcPr>
          <w:p w14:paraId="765624AF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  <w:t xml:space="preserve">电机机身长；      </w:t>
            </w:r>
          </w:p>
        </w:tc>
      </w:tr>
      <w:tr w14:paraId="4C33D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038C9BB1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⑧</w:t>
            </w:r>
          </w:p>
        </w:tc>
        <w:tc>
          <w:tcPr>
            <w:tcW w:w="619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 w14:paraId="72E2B2C2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特殊功能码；</w:t>
            </w:r>
          </w:p>
        </w:tc>
      </w:tr>
      <w:tr w14:paraId="376A3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7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</w:tcPr>
          <w:p w14:paraId="68D6593D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⑨</w:t>
            </w:r>
          </w:p>
        </w:tc>
        <w:tc>
          <w:tcPr>
            <w:tcW w:w="6199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</w:tcPr>
          <w:p w14:paraId="0A87909A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设计变更代码；</w:t>
            </w:r>
          </w:p>
        </w:tc>
      </w:tr>
    </w:tbl>
    <w:p w14:paraId="78C88DCE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7630877E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3D22B4C6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0A53A53F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7178C3FC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</w:pPr>
      <w:bookmarkStart w:id="14" w:name="_Toc24403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  <w:t>电气、机械和环境指标</w:t>
      </w:r>
      <w:bookmarkEnd w:id="14"/>
    </w:p>
    <w:p w14:paraId="43B32117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15" w:name="_Toc30607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2.1 机械安装图</w:t>
      </w:r>
      <w:bookmarkEnd w:id="15"/>
    </w:p>
    <w:p w14:paraId="54520E16"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  <w:drawing>
          <wp:inline distT="0" distB="0" distL="114300" distR="114300">
            <wp:extent cx="5264785" cy="3408045"/>
            <wp:effectExtent l="0" t="0" r="0" b="0"/>
            <wp:docPr id="13" name="图片 13" descr="9b29712f64ffba1f54791ef0b8997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9b29712f64ffba1f54791ef0b8997e4"/>
                    <pic:cNvPicPr>
                      <a:picLocks noChangeAspect="1"/>
                    </pic:cNvPicPr>
                  </pic:nvPicPr>
                  <pic:blipFill>
                    <a:blip r:embed="rId8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408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CB49D3">
      <w:pPr>
        <w:jc w:val="center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2.</w:t>
      </w:r>
      <w:r>
        <w:rPr>
          <w:rFonts w:hint="default" w:ascii="Times New Roman" w:hAnsi="Times New Roman" w:eastAsia="微软雅黑" w:cs="Times New Roman"/>
          <w:sz w:val="18"/>
          <w:szCs w:val="18"/>
        </w:rPr>
        <w:t>1  安装尺寸图（单位：mm）</w:t>
      </w:r>
    </w:p>
    <w:p w14:paraId="0CEE5237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16" w:name="_Toc15897_WPSOffice_Level2"/>
      <w:bookmarkStart w:id="17" w:name="_Toc14201"/>
      <w:bookmarkStart w:id="18" w:name="_Toc3299"/>
      <w:bookmarkStart w:id="19" w:name="_Toc20947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 xml:space="preserve">2.2 </w:t>
      </w:r>
      <w:bookmarkEnd w:id="16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安装注意事项</w:t>
      </w:r>
      <w:bookmarkEnd w:id="17"/>
      <w:bookmarkEnd w:id="18"/>
      <w:bookmarkEnd w:id="19"/>
    </w:p>
    <w:p w14:paraId="54D1F35B">
      <w:pPr>
        <w:numPr>
          <w:ilvl w:val="0"/>
          <w:numId w:val="2"/>
        </w:numPr>
        <w:spacing w:line="360" w:lineRule="auto"/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安装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一体式步进驱动器时，切勿敲击电机后端盖，以免影响运行性能，在设计安装尺寸时，需考虑接线端子的大小及布线。</w:t>
      </w:r>
    </w:p>
    <w:p w14:paraId="3824E97E">
      <w:pPr>
        <w:numPr>
          <w:ilvl w:val="0"/>
          <w:numId w:val="2"/>
        </w:num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为了保证良好的散热条件，实际安装中必须尽可能预留较大安装间隔</w:t>
      </w:r>
      <w:r>
        <w:rPr>
          <w:rFonts w:hint="default" w:ascii="Times New Roman" w:hAnsi="Times New Roman" w:eastAsia="微软雅黑" w:cs="Times New Roman"/>
          <w:sz w:val="18"/>
          <w:szCs w:val="18"/>
        </w:rPr>
        <w:t>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若并排安装多台一体式驱动器，则可安装</w:t>
      </w:r>
      <w:r>
        <w:rPr>
          <w:rFonts w:hint="default" w:ascii="Times New Roman" w:hAnsi="Times New Roman" w:eastAsia="微软雅黑" w:cs="Times New Roman"/>
          <w:sz w:val="18"/>
          <w:szCs w:val="18"/>
        </w:rPr>
        <w:t>风扇，使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一体式驱动器表面</w:t>
      </w:r>
      <w:r>
        <w:rPr>
          <w:rFonts w:hint="default" w:ascii="Times New Roman" w:hAnsi="Times New Roman" w:eastAsia="微软雅黑" w:cs="Times New Roman"/>
          <w:sz w:val="18"/>
          <w:szCs w:val="18"/>
        </w:rPr>
        <w:t>形成较强的空气对流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，辅助驱动器</w:t>
      </w:r>
      <w:r>
        <w:rPr>
          <w:rFonts w:hint="default" w:ascii="Times New Roman" w:hAnsi="Times New Roman" w:eastAsia="微软雅黑" w:cs="Times New Roman"/>
          <w:sz w:val="18"/>
          <w:szCs w:val="18"/>
        </w:rPr>
        <w:t>散热，保证驱动器在可靠工作温度范围内工作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。</w:t>
      </w:r>
    </w:p>
    <w:p w14:paraId="5DAC4F33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20" w:name="_Toc18556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2.3 电气指标</w:t>
      </w:r>
      <w:bookmarkEnd w:id="20"/>
    </w:p>
    <w:tbl>
      <w:tblPr>
        <w:tblStyle w:val="17"/>
        <w:tblW w:w="5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6"/>
        <w:gridCol w:w="1088"/>
        <w:gridCol w:w="993"/>
        <w:gridCol w:w="1013"/>
        <w:gridCol w:w="900"/>
      </w:tblGrid>
      <w:tr w14:paraId="02A6D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826" w:type="dxa"/>
            <w:vMerge w:val="restart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</w:tcPr>
          <w:p w14:paraId="3A0B4D3B">
            <w:pPr>
              <w:spacing w:line="48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说明</w:t>
            </w:r>
          </w:p>
        </w:tc>
        <w:tc>
          <w:tcPr>
            <w:tcW w:w="3994" w:type="dxa"/>
            <w:gridSpan w:val="4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</w:tcPr>
          <w:p w14:paraId="4C151960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IDH28</w:t>
            </w:r>
          </w:p>
        </w:tc>
      </w:tr>
      <w:tr w14:paraId="202F6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826" w:type="dxa"/>
            <w:vMerge w:val="continue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FFFFFF"/>
          </w:tcPr>
          <w:p w14:paraId="189DDEC4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69AE8BF4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最小值</w:t>
            </w:r>
          </w:p>
        </w:tc>
        <w:tc>
          <w:tcPr>
            <w:tcW w:w="99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29B2BF48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典型值</w:t>
            </w:r>
          </w:p>
        </w:tc>
        <w:tc>
          <w:tcPr>
            <w:tcW w:w="101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723E91A3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最大值</w:t>
            </w:r>
          </w:p>
        </w:tc>
        <w:tc>
          <w:tcPr>
            <w:tcW w:w="9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 w14:paraId="64BBDAB5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单位</w:t>
            </w:r>
          </w:p>
        </w:tc>
      </w:tr>
      <w:tr w14:paraId="2FD73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6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65F4FCAE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输入电源电压</w:t>
            </w:r>
          </w:p>
        </w:tc>
        <w:tc>
          <w:tcPr>
            <w:tcW w:w="1088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3AB2627C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99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20956A3D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101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6EFE22DC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9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 w14:paraId="7A30E295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VDC</w:t>
            </w:r>
          </w:p>
        </w:tc>
      </w:tr>
      <w:tr w14:paraId="6240B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26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287181E8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控制信号输入电流</w:t>
            </w:r>
          </w:p>
        </w:tc>
        <w:tc>
          <w:tcPr>
            <w:tcW w:w="1088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6CD7F07D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1A239EC2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1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4A0619AB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 w14:paraId="0146B10F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mA</w:t>
            </w:r>
          </w:p>
        </w:tc>
      </w:tr>
      <w:tr w14:paraId="0F16E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6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1E9B09BE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步进脉冲频率</w:t>
            </w:r>
          </w:p>
        </w:tc>
        <w:tc>
          <w:tcPr>
            <w:tcW w:w="1088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5B0ACCFC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3DC1708B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1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4A7FCEC9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 w14:paraId="36C028A8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KHz</w:t>
            </w:r>
          </w:p>
        </w:tc>
      </w:tr>
      <w:tr w14:paraId="47E5E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6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</w:tcPr>
          <w:p w14:paraId="31B610C9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绝缘电阻</w:t>
            </w:r>
          </w:p>
        </w:tc>
        <w:tc>
          <w:tcPr>
            <w:tcW w:w="1088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</w:tcPr>
          <w:p w14:paraId="354CB3F3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</w:tcPr>
          <w:p w14:paraId="20A974C2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</w:tcPr>
          <w:p w14:paraId="33E46693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</w:tcPr>
          <w:p w14:paraId="321CAE80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MΩ</w:t>
            </w:r>
          </w:p>
        </w:tc>
      </w:tr>
    </w:tbl>
    <w:p w14:paraId="28CC39E2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21" w:name="_Toc8681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2.4 使用环境及参数</w:t>
      </w:r>
      <w:bookmarkEnd w:id="21"/>
    </w:p>
    <w:tbl>
      <w:tblPr>
        <w:tblStyle w:val="17"/>
        <w:tblW w:w="74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5"/>
        <w:gridCol w:w="1196"/>
        <w:gridCol w:w="5044"/>
      </w:tblGrid>
      <w:tr w14:paraId="779D8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391" w:type="dxa"/>
            <w:gridSpan w:val="2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</w:tcPr>
          <w:p w14:paraId="6450F2F6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冷却方式</w:t>
            </w:r>
          </w:p>
        </w:tc>
        <w:tc>
          <w:tcPr>
            <w:tcW w:w="5044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</w:tcPr>
          <w:p w14:paraId="65036AAF">
            <w:pPr>
              <w:jc w:val="left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 w:val="0"/>
                <w:color w:val="000000"/>
                <w:sz w:val="18"/>
                <w:szCs w:val="18"/>
              </w:rPr>
              <w:t>自然冷却</w:t>
            </w:r>
            <w:r>
              <w:rPr>
                <w:rFonts w:hint="default" w:ascii="Times New Roman" w:hAnsi="Times New Roman" w:eastAsia="微软雅黑" w:cs="Times New Roman"/>
                <w:b/>
                <w:bCs w:val="0"/>
                <w:color w:val="000000"/>
                <w:sz w:val="18"/>
                <w:szCs w:val="18"/>
                <w:lang w:eastAsia="zh-CN"/>
              </w:rPr>
              <w:t>、风扇散热</w:t>
            </w:r>
          </w:p>
        </w:tc>
      </w:tr>
      <w:tr w14:paraId="3DC61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195" w:type="dxa"/>
            <w:vMerge w:val="restart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59A2E47A">
            <w:pPr>
              <w:spacing w:line="120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使用环境</w:t>
            </w:r>
          </w:p>
        </w:tc>
        <w:tc>
          <w:tcPr>
            <w:tcW w:w="1196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 w14:paraId="1357EF6A">
            <w:pPr>
              <w:spacing w:line="48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场合</w:t>
            </w:r>
          </w:p>
        </w:tc>
        <w:tc>
          <w:tcPr>
            <w:tcW w:w="5044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324E3935">
            <w:pPr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不能放在其他发热的设备旁，要避免粉尘、油雾、腐蚀性气体，湿度太大及强振动场所，禁止有可燃气体和导电灰尘</w:t>
            </w:r>
          </w:p>
        </w:tc>
      </w:tr>
      <w:tr w14:paraId="62A71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195" w:type="dxa"/>
            <w:vMerge w:val="continue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30055F0C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 w14:paraId="0A8C36C4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温度</w:t>
            </w:r>
          </w:p>
        </w:tc>
        <w:tc>
          <w:tcPr>
            <w:tcW w:w="5044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7D77EFFB">
            <w:pPr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0——50℃</w:t>
            </w:r>
          </w:p>
        </w:tc>
      </w:tr>
      <w:tr w14:paraId="0F842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195" w:type="dxa"/>
            <w:vMerge w:val="continue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0E13FE27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 w14:paraId="66D3CA51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湿度</w:t>
            </w:r>
          </w:p>
        </w:tc>
        <w:tc>
          <w:tcPr>
            <w:tcW w:w="5044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76503412">
            <w:pPr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40—90%RH</w:t>
            </w:r>
          </w:p>
        </w:tc>
      </w:tr>
      <w:tr w14:paraId="387FB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195" w:type="dxa"/>
            <w:vMerge w:val="continue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7CC13BB5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 w14:paraId="41A38D59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振动</w:t>
            </w:r>
          </w:p>
        </w:tc>
        <w:tc>
          <w:tcPr>
            <w:tcW w:w="5044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26DD9FD2">
            <w:pPr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10~55Hz/0.15mm</w:t>
            </w:r>
          </w:p>
        </w:tc>
      </w:tr>
      <w:tr w14:paraId="04BF8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1" w:type="dxa"/>
            <w:gridSpan w:val="2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</w:tcPr>
          <w:p w14:paraId="2150CFFD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保存温度</w:t>
            </w:r>
          </w:p>
        </w:tc>
        <w:tc>
          <w:tcPr>
            <w:tcW w:w="5044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</w:tcPr>
          <w:p w14:paraId="11BEF7E8">
            <w:pPr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-20℃~65℃</w:t>
            </w:r>
          </w:p>
        </w:tc>
      </w:tr>
    </w:tbl>
    <w:p w14:paraId="10BD2FA1">
      <w:pPr>
        <w:jc w:val="both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3B99BF24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</w:pPr>
      <w:bookmarkStart w:id="22" w:name="_Toc13356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  <w:t>驱动器接口和接线介绍</w:t>
      </w:r>
      <w:bookmarkEnd w:id="22"/>
    </w:p>
    <w:p w14:paraId="7EB1AAB6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23" w:name="_Toc6193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3.1 接口示意图</w:t>
      </w:r>
      <w:bookmarkEnd w:id="23"/>
    </w:p>
    <w:p w14:paraId="0AF9B603"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jc w:val="center"/>
        <w:outlineLvl w:val="9"/>
        <w:rPr>
          <w:rFonts w:hint="default" w:ascii="Times New Roman" w:hAnsi="Times New Roman" w:eastAsia="微软雅黑" w:cs="Times New Roman"/>
          <w:b w:val="0"/>
          <w:bCs w:val="0"/>
          <w:sz w:val="24"/>
          <w:lang w:eastAsia="zh-CN"/>
        </w:rPr>
      </w:pPr>
      <w:r>
        <w:rPr>
          <w:rFonts w:hint="default" w:ascii="Times New Roman" w:hAnsi="Times New Roman" w:eastAsia="微软雅黑" w:cs="Times New Roman"/>
          <w:b w:val="0"/>
          <w:bCs w:val="0"/>
          <w:sz w:val="24"/>
          <w:lang w:eastAsia="zh-CN"/>
        </w:rPr>
        <w:drawing>
          <wp:inline distT="0" distB="0" distL="114300" distR="114300">
            <wp:extent cx="4133850" cy="1962150"/>
            <wp:effectExtent l="0" t="0" r="0" b="0"/>
            <wp:docPr id="14" name="图片 14" descr="10aeee8b981f252f0c76b97c8f37c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0aeee8b981f252f0c76b97c8f37c38"/>
                    <pic:cNvPicPr>
                      <a:picLocks noChangeAspect="1"/>
                    </pic:cNvPicPr>
                  </pic:nvPicPr>
                  <pic:blipFill>
                    <a:blip r:embed="rId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461E9C">
      <w:pPr>
        <w:spacing w:line="360" w:lineRule="auto"/>
        <w:jc w:val="center"/>
        <w:rPr>
          <w:rFonts w:hint="default" w:ascii="Times New Roman" w:hAnsi="Times New Roman" w:eastAsia="微软雅黑" w:cs="Times New Roman"/>
          <w:b/>
          <w:bCs/>
          <w:sz w:val="24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3.1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  </w:t>
      </w: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IDH28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接口示意图</w:t>
      </w:r>
    </w:p>
    <w:p w14:paraId="634063DF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24" w:name="_Toc30821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3.2 接口描述</w:t>
      </w:r>
      <w:bookmarkEnd w:id="24"/>
    </w:p>
    <w:p w14:paraId="29023C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IDH28一体式脉冲型开环步进驱动器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的电源接口与、信号控制接口和输出信号接口采用JST1.25-12P针座。接口具体定义看以下几个小节的介绍。</w:t>
      </w:r>
    </w:p>
    <w:p w14:paraId="2790002C"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25" w:name="_Toc23794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3.2.1 电源输入接口</w:t>
      </w:r>
      <w:bookmarkEnd w:id="25"/>
    </w:p>
    <w:tbl>
      <w:tblPr>
        <w:tblStyle w:val="17"/>
        <w:tblW w:w="85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047"/>
        <w:gridCol w:w="1921"/>
        <w:gridCol w:w="3498"/>
      </w:tblGrid>
      <w:tr w14:paraId="23374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3177" w:type="dxa"/>
            <w:gridSpan w:val="2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 w14:paraId="543E9E7B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1921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5BE872F2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说明</w:t>
            </w:r>
          </w:p>
        </w:tc>
        <w:tc>
          <w:tcPr>
            <w:tcW w:w="3498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0D91A28C">
            <w:pPr>
              <w:tabs>
                <w:tab w:val="left" w:pos="882"/>
              </w:tabs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功能</w:t>
            </w:r>
          </w:p>
        </w:tc>
      </w:tr>
      <w:tr w14:paraId="34A82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30" w:type="dxa"/>
            <w:vMerge w:val="restart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7E8CF062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VDC</w:t>
            </w:r>
          </w:p>
        </w:tc>
        <w:tc>
          <w:tcPr>
            <w:tcW w:w="1047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758A3D08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DC+</w:t>
            </w:r>
          </w:p>
        </w:tc>
        <w:tc>
          <w:tcPr>
            <w:tcW w:w="1921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73848B4">
            <w:pPr>
              <w:spacing w:line="720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电源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接口</w:t>
            </w:r>
          </w:p>
        </w:tc>
        <w:tc>
          <w:tcPr>
            <w:tcW w:w="3498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5A6C5D6F">
            <w:pPr>
              <w:tabs>
                <w:tab w:val="left" w:pos="1242"/>
              </w:tabs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电源输入</w:t>
            </w:r>
          </w:p>
          <w:p w14:paraId="01FC97E4">
            <w:pPr>
              <w:tabs>
                <w:tab w:val="left" w:pos="1242"/>
              </w:tabs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D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C12V~40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V</w:t>
            </w:r>
          </w:p>
        </w:tc>
      </w:tr>
      <w:tr w14:paraId="5DE9F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2130" w:type="dxa"/>
            <w:vMerge w:val="continue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FFFFFF"/>
            <w:vAlign w:val="center"/>
          </w:tcPr>
          <w:p w14:paraId="4B3AEA92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F471528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GND</w:t>
            </w:r>
          </w:p>
        </w:tc>
        <w:tc>
          <w:tcPr>
            <w:tcW w:w="1921" w:type="dxa"/>
            <w:vMerge w:val="continue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FFFFFF"/>
            <w:vAlign w:val="center"/>
          </w:tcPr>
          <w:p w14:paraId="1C732010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3498" w:type="dxa"/>
            <w:vMerge w:val="continue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FFFFFF"/>
            <w:vAlign w:val="center"/>
          </w:tcPr>
          <w:p w14:paraId="18BEFAFD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</w:tbl>
    <w:p w14:paraId="71FE8824">
      <w:pPr>
        <w:bidi w:val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772A0409">
      <w:pPr>
        <w:bidi w:val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5964FE0A"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26" w:name="_Toc25084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3.2.2 控制信号接口</w:t>
      </w:r>
      <w:bookmarkEnd w:id="26"/>
    </w:p>
    <w:tbl>
      <w:tblPr>
        <w:tblStyle w:val="17"/>
        <w:tblW w:w="86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7809"/>
      </w:tblGrid>
      <w:tr w14:paraId="6EC84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862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 w14:paraId="67CB248B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7809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 w14:paraId="0CE42AA5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功能</w:t>
            </w:r>
          </w:p>
        </w:tc>
      </w:tr>
      <w:tr w14:paraId="68F02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31116E7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P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U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7809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4D5E0521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脉冲控制信号：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+5V-+24V均可驱动，上升沿有效，每当脉冲由低变高时，电机走一微步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。为了可靠响应脉冲信号，脉冲宽度应大于2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.5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μs。</w:t>
            </w:r>
          </w:p>
        </w:tc>
      </w:tr>
      <w:tr w14:paraId="401E5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53F85E2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P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U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7809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3734AF9F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  <w:tr w14:paraId="43835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B060A76">
            <w:pPr>
              <w:spacing w:line="48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DR+</w:t>
            </w:r>
          </w:p>
        </w:tc>
        <w:tc>
          <w:tcPr>
            <w:tcW w:w="7809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04A65AC0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方向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控制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信号：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+5V-+24V均可驱动，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高/低电平信号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。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为保证电机可靠换向，方向信号应先于脉冲信号至少5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μs建立。</w:t>
            </w:r>
          </w:p>
        </w:tc>
      </w:tr>
      <w:tr w14:paraId="4B421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2DD009B">
            <w:pPr>
              <w:spacing w:line="48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DR-</w:t>
            </w:r>
          </w:p>
        </w:tc>
        <w:tc>
          <w:tcPr>
            <w:tcW w:w="7809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4875439B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  <w:tr w14:paraId="48A20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E4B8A20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EN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7809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5FC74848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使能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控制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信号：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+5V-+24V均可驱动，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高/低电平信号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。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用于使能或禁止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电机的运行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。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当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EN+接+5V，EN-接低电平时，驱动器将切断电机各相的电流使电机处于自由状态，此时步进脉冲不被响应。当不需用此功能时，使能信号端悬空即可。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另外，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EN端还可用于清除超差报警信号。</w:t>
            </w:r>
          </w:p>
        </w:tc>
      </w:tr>
      <w:tr w14:paraId="5C28A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A7D16A8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Cs w:val="21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EN-</w:t>
            </w:r>
          </w:p>
        </w:tc>
        <w:tc>
          <w:tcPr>
            <w:tcW w:w="7809" w:type="dxa"/>
            <w:vMerge w:val="continue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6DD606B7">
            <w:pPr>
              <w:spacing w:line="360" w:lineRule="auto"/>
              <w:jc w:val="left"/>
              <w:rPr>
                <w:rFonts w:hint="default" w:ascii="Times New Roman" w:hAnsi="Times New Roman" w:cs="Times New Roman"/>
                <w:b w:val="0"/>
                <w:color w:val="000000"/>
                <w:szCs w:val="21"/>
              </w:rPr>
            </w:pPr>
          </w:p>
        </w:tc>
      </w:tr>
    </w:tbl>
    <w:p w14:paraId="289B154F"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27" w:name="_Toc13374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3.2.3 输出信号接口</w:t>
      </w:r>
      <w:bookmarkEnd w:id="27"/>
    </w:p>
    <w:p w14:paraId="000CBD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输出信号接口默认作为报警输出功能使用，当发生过压、欠压、缺相报警时，输出信号有效。此外，输出接口也可通过PC端上位机软件设置为到位输出、刹车控制输出功能使用，用户可根据实际使用情况做相应设置。</w:t>
      </w:r>
    </w:p>
    <w:tbl>
      <w:tblPr>
        <w:tblStyle w:val="17"/>
        <w:tblW w:w="86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7800"/>
      </w:tblGrid>
      <w:tr w14:paraId="3B484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1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 w14:paraId="7B85C97F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7800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 w14:paraId="01B7F12E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功能</w:t>
            </w:r>
          </w:p>
        </w:tc>
      </w:tr>
      <w:tr w14:paraId="3511D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81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24F2722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AM+</w:t>
            </w:r>
          </w:p>
        </w:tc>
        <w:tc>
          <w:tcPr>
            <w:tcW w:w="7800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090445AB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eastAsia="zh-CN"/>
              </w:rPr>
              <w:t>报警信号输出：过压、欠压、缺相报警发生时，报警信号输出有效；</w:t>
            </w:r>
          </w:p>
          <w:p w14:paraId="726AE2DD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常开或常闭接法见3.4小节内描述；</w:t>
            </w:r>
          </w:p>
          <w:p w14:paraId="6966115E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最大驱动电流50mA。</w:t>
            </w:r>
          </w:p>
        </w:tc>
      </w:tr>
      <w:tr w14:paraId="36647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811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B2B1C4C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AM-</w:t>
            </w:r>
          </w:p>
        </w:tc>
        <w:tc>
          <w:tcPr>
            <w:tcW w:w="7800" w:type="dxa"/>
            <w:vMerge w:val="continue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FFFFFF"/>
            <w:vAlign w:val="center"/>
          </w:tcPr>
          <w:p w14:paraId="4A6B8B7C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</w:rPr>
            </w:pPr>
          </w:p>
        </w:tc>
      </w:tr>
    </w:tbl>
    <w:p w14:paraId="10AF17F0"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28" w:name="_Toc27911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3.2.4 RS485接口</w:t>
      </w:r>
      <w:bookmarkEnd w:id="28"/>
    </w:p>
    <w:p w14:paraId="21F64AB2"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IDH28一体式脉冲型开环步进驱动器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的接口采用JST1.25-12P针座，其中11、12引脚定义为485通讯。</w:t>
      </w:r>
    </w:p>
    <w:p w14:paraId="49527208">
      <w:pPr>
        <w:rPr>
          <w:rFonts w:hint="default" w:ascii="Times New Roman" w:hAnsi="Times New Roman" w:cs="Times New Roman"/>
          <w:lang w:val="en-US" w:eastAsia="zh-CN"/>
        </w:rPr>
      </w:pPr>
    </w:p>
    <w:tbl>
      <w:tblPr>
        <w:tblStyle w:val="17"/>
        <w:tblW w:w="85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7800"/>
      </w:tblGrid>
      <w:tr w14:paraId="66C08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5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 w14:paraId="6955A081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7800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 w14:paraId="2852C940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功能</w:t>
            </w:r>
          </w:p>
        </w:tc>
      </w:tr>
      <w:tr w14:paraId="0A018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6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BF03207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NCA</w:t>
            </w:r>
          </w:p>
        </w:tc>
        <w:tc>
          <w:tcPr>
            <w:tcW w:w="78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028C795B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  <w:t>485通讯接口A端；预留端口，此为脉冲型驱动，不支持RS485通讯，不用接；</w:t>
            </w:r>
          </w:p>
        </w:tc>
      </w:tr>
      <w:tr w14:paraId="117F4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65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93FF8DB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NCB</w:t>
            </w:r>
          </w:p>
        </w:tc>
        <w:tc>
          <w:tcPr>
            <w:tcW w:w="7800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06CB99A1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  <w:t>485通讯接口B端；预留端口，此为脉冲型驱动，不支持RS485通讯，不用接；</w:t>
            </w:r>
          </w:p>
        </w:tc>
      </w:tr>
    </w:tbl>
    <w:p w14:paraId="5BB662D9">
      <w:pPr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</w:p>
    <w:p w14:paraId="1A646D7E"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29" w:name="_Toc30966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3.2.5 烧录调试接口</w:t>
      </w:r>
      <w:bookmarkEnd w:id="29"/>
    </w:p>
    <w:p w14:paraId="302CDC2A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IDH28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驱动的串口通讯接口采用MINI USB接口，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可以通过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本公司提供的专用调试线经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USB转TTL串口转换工具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连接至</w:t>
      </w:r>
      <w:r>
        <w:rPr>
          <w:rFonts w:hint="default" w:ascii="Times New Roman" w:hAnsi="Times New Roman" w:eastAsia="微软雅黑" w:cs="Times New Roman"/>
          <w:sz w:val="18"/>
          <w:szCs w:val="18"/>
        </w:rPr>
        <w:t>PC机，禁止带电插拔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！</w:t>
      </w:r>
      <w:r>
        <w:rPr>
          <w:rFonts w:hint="default" w:ascii="Times New Roman" w:hAnsi="Times New Roman" w:eastAsia="微软雅黑" w:cs="Times New Roman"/>
          <w:sz w:val="18"/>
          <w:szCs w:val="18"/>
        </w:rPr>
        <w:t>通过在PC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端，客户</w:t>
      </w:r>
      <w:r>
        <w:rPr>
          <w:rFonts w:hint="default" w:ascii="Times New Roman" w:hAnsi="Times New Roman" w:eastAsia="微软雅黑" w:cs="Times New Roman"/>
          <w:sz w:val="18"/>
          <w:szCs w:val="18"/>
        </w:rPr>
        <w:t>可以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设置</w:t>
      </w:r>
      <w:r>
        <w:rPr>
          <w:rFonts w:hint="default" w:ascii="Times New Roman" w:hAnsi="Times New Roman" w:eastAsia="微软雅黑" w:cs="Times New Roman"/>
          <w:sz w:val="18"/>
          <w:szCs w:val="18"/>
        </w:rPr>
        <w:t>所需要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的参数</w:t>
      </w:r>
      <w:r>
        <w:rPr>
          <w:rFonts w:hint="default" w:ascii="Times New Roman" w:hAnsi="Times New Roman" w:eastAsia="微软雅黑" w:cs="Times New Roman"/>
          <w:sz w:val="18"/>
          <w:szCs w:val="18"/>
        </w:rPr>
        <w:t>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如电流、细分、工作模式等，具体可看上位机软件界面</w:t>
      </w:r>
      <w:r>
        <w:rPr>
          <w:rFonts w:hint="default" w:ascii="Times New Roman" w:hAnsi="Times New Roman" w:eastAsia="微软雅黑" w:cs="Times New Roman"/>
          <w:sz w:val="18"/>
          <w:szCs w:val="18"/>
        </w:rPr>
        <w:t>。</w:t>
      </w:r>
    </w:p>
    <w:tbl>
      <w:tblPr>
        <w:tblStyle w:val="17"/>
        <w:tblW w:w="68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7"/>
        <w:gridCol w:w="1261"/>
        <w:gridCol w:w="2719"/>
        <w:gridCol w:w="1762"/>
      </w:tblGrid>
      <w:tr w14:paraId="63A9C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097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 w14:paraId="557092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端子号</w:t>
            </w:r>
          </w:p>
        </w:tc>
        <w:tc>
          <w:tcPr>
            <w:tcW w:w="1261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09F521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符号</w:t>
            </w:r>
          </w:p>
        </w:tc>
        <w:tc>
          <w:tcPr>
            <w:tcW w:w="2719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0B6D75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1762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 w14:paraId="088546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说明</w:t>
            </w:r>
          </w:p>
        </w:tc>
      </w:tr>
      <w:tr w14:paraId="372CA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1935F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72883B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NC</w:t>
            </w:r>
          </w:p>
        </w:tc>
        <w:tc>
          <w:tcPr>
            <w:tcW w:w="271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E1F86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76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1C9D26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内部使用</w:t>
            </w:r>
          </w:p>
        </w:tc>
      </w:tr>
      <w:tr w14:paraId="3C0DB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F86FD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6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42E6F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NC</w:t>
            </w:r>
          </w:p>
        </w:tc>
        <w:tc>
          <w:tcPr>
            <w:tcW w:w="271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AE10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76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6F907A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内部使用</w:t>
            </w:r>
          </w:p>
        </w:tc>
      </w:tr>
      <w:tr w14:paraId="105B5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2341A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6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9F03F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GND</w:t>
            </w:r>
          </w:p>
        </w:tc>
        <w:tc>
          <w:tcPr>
            <w:tcW w:w="271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7A12F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串口通讯地</w:t>
            </w:r>
          </w:p>
        </w:tc>
        <w:tc>
          <w:tcPr>
            <w:tcW w:w="176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44E66B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0V</w:t>
            </w:r>
          </w:p>
        </w:tc>
      </w:tr>
      <w:tr w14:paraId="5811A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E8612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6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50204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NC</w:t>
            </w:r>
          </w:p>
        </w:tc>
        <w:tc>
          <w:tcPr>
            <w:tcW w:w="271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7BB103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76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072A82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内部使用</w:t>
            </w:r>
          </w:p>
        </w:tc>
      </w:tr>
      <w:tr w14:paraId="5020E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C6468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6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A04E5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NC</w:t>
            </w:r>
          </w:p>
        </w:tc>
        <w:tc>
          <w:tcPr>
            <w:tcW w:w="271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FBA2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76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32BB91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内部使用</w:t>
            </w:r>
          </w:p>
        </w:tc>
      </w:tr>
      <w:tr w14:paraId="7F22D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B9803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6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D52E8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NC</w:t>
            </w:r>
          </w:p>
        </w:tc>
        <w:tc>
          <w:tcPr>
            <w:tcW w:w="271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A0980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76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0B376C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内部使用</w:t>
            </w:r>
          </w:p>
        </w:tc>
      </w:tr>
      <w:tr w14:paraId="5C4F8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08201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26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CEFD5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R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X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D</w:t>
            </w:r>
          </w:p>
        </w:tc>
        <w:tc>
          <w:tcPr>
            <w:tcW w:w="271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74DD8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串口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接收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端</w:t>
            </w:r>
          </w:p>
        </w:tc>
        <w:tc>
          <w:tcPr>
            <w:tcW w:w="176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55F02A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</w:p>
        </w:tc>
      </w:tr>
      <w:tr w14:paraId="657A0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3BC53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261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3D942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T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X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D</w:t>
            </w:r>
          </w:p>
        </w:tc>
        <w:tc>
          <w:tcPr>
            <w:tcW w:w="2719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E9F7E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串口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发送端</w:t>
            </w:r>
          </w:p>
        </w:tc>
        <w:tc>
          <w:tcPr>
            <w:tcW w:w="1762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604F2F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2BDBFEB">
      <w:pPr>
        <w:spacing w:line="360" w:lineRule="auto"/>
        <w:ind w:firstLine="420" w:firstLineChars="0"/>
        <w:jc w:val="left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▶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注意：</w:t>
      </w:r>
      <w:r>
        <w:rPr>
          <w:rFonts w:hint="eastAsia" w:ascii="Times New Roman" w:hAnsi="Times New Roman" w:eastAsia="微软雅黑" w:cs="Times New Roman"/>
          <w:b/>
          <w:bCs/>
          <w:sz w:val="18"/>
          <w:szCs w:val="18"/>
          <w:lang w:val="en-US" w:eastAsia="zh-CN"/>
        </w:rPr>
        <w:t>IDH28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与PC机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eastAsia="zh-CN"/>
        </w:rPr>
        <w:t>连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接的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eastAsia="zh-CN"/>
        </w:rPr>
        <w:t>调试线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为专用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eastAsia="zh-CN"/>
        </w:rPr>
        <w:t>线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（视用户情况附送）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使用前确认，以免发生损坏。</w:t>
      </w:r>
    </w:p>
    <w:p w14:paraId="17F2D22A"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30" w:name="_Toc9080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3.2.6 状态指示</w:t>
      </w:r>
      <w:bookmarkEnd w:id="30"/>
    </w:p>
    <w:p w14:paraId="54D559F9">
      <w:pPr>
        <w:spacing w:line="360" w:lineRule="auto"/>
        <w:ind w:left="571" w:leftChars="238" w:firstLine="0" w:firstLineChars="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IDH28一体式脉冲型开环步进驱动器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的指示灯为内缩式贴片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LED，其基本定义如下表所示。</w:t>
      </w:r>
    </w:p>
    <w:tbl>
      <w:tblPr>
        <w:tblStyle w:val="17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2268"/>
        <w:gridCol w:w="3424"/>
      </w:tblGrid>
      <w:tr w14:paraId="764FA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2830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 w14:paraId="1C34EDD5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2268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0610C79E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功能</w:t>
            </w:r>
          </w:p>
        </w:tc>
        <w:tc>
          <w:tcPr>
            <w:tcW w:w="3424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 w14:paraId="421490D8">
            <w:pPr>
              <w:tabs>
                <w:tab w:val="left" w:pos="882"/>
              </w:tabs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说明</w:t>
            </w:r>
          </w:p>
        </w:tc>
      </w:tr>
      <w:tr w14:paraId="3D7D5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2830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4EE0773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绿色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LED</w:t>
            </w:r>
          </w:p>
        </w:tc>
        <w:tc>
          <w:tcPr>
            <w:tcW w:w="2268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5B22F66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电源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、保存参数功能指示、恢复出厂设置功能指示、拨码状态切换指示、</w:t>
            </w:r>
          </w:p>
          <w:p w14:paraId="14AC7929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报警指示灯</w:t>
            </w:r>
          </w:p>
        </w:tc>
        <w:tc>
          <w:tcPr>
            <w:tcW w:w="3424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346DA8CC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通电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正常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时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绿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灯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常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亮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，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红灯熄灭。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保存参数、恢复出厂设置、拨码状态发生切换、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设备发生异常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时，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红绿灯交替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闪烁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报警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，其闪烁规律查看第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五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章节；</w:t>
            </w:r>
          </w:p>
        </w:tc>
      </w:tr>
      <w:tr w14:paraId="0D556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2830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C6A6599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红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色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LED</w:t>
            </w:r>
          </w:p>
        </w:tc>
        <w:tc>
          <w:tcPr>
            <w:tcW w:w="2268" w:type="dxa"/>
            <w:vMerge w:val="continue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C4CCBD2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424" w:type="dxa"/>
            <w:vMerge w:val="continue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1B86AA3B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</w:p>
        </w:tc>
      </w:tr>
    </w:tbl>
    <w:p w14:paraId="3E4F29E2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348B82A5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6606B1C2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18C8610F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0CB8E80D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73BFC534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0338BB30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74BC6352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31" w:name="_Toc9584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3.3 输入控制信号</w:t>
      </w:r>
      <w:bookmarkEnd w:id="31"/>
    </w:p>
    <w:p w14:paraId="32262C33">
      <w:pPr>
        <w:pStyle w:val="4"/>
        <w:bidi w:val="0"/>
        <w:rPr>
          <w:rFonts w:hint="default" w:ascii="Times New Roman" w:hAnsi="Times New Roman" w:cs="Times New Roman"/>
          <w:lang w:val="en-US" w:eastAsia="zh-CN"/>
        </w:rPr>
      </w:pPr>
      <w:bookmarkStart w:id="32" w:name="_Toc5565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3.3.1 输入控制信号接口电路</w:t>
      </w:r>
      <w:bookmarkEnd w:id="32"/>
    </w:p>
    <w:p w14:paraId="1DEB01F8">
      <w:pPr>
        <w:spacing w:line="360" w:lineRule="auto"/>
        <w:ind w:left="120" w:leftChars="50" w:firstLine="360" w:firstLineChars="200"/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</w:rPr>
      </w:pP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IDH28</w:t>
      </w:r>
      <w:r>
        <w:rPr>
          <w:rFonts w:hint="default" w:ascii="Times New Roman" w:hAnsi="Times New Roman" w:eastAsia="微软雅黑" w:cs="Times New Roman"/>
          <w:sz w:val="18"/>
          <w:szCs w:val="18"/>
        </w:rPr>
        <w:t>驱动器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控制信号端</w:t>
      </w:r>
      <w:r>
        <w:rPr>
          <w:rFonts w:hint="default" w:ascii="Times New Roman" w:hAnsi="Times New Roman" w:eastAsia="微软雅黑" w:cs="Times New Roman"/>
          <w:sz w:val="18"/>
          <w:szCs w:val="18"/>
        </w:rPr>
        <w:t>采用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差分</w:t>
      </w:r>
      <w:r>
        <w:rPr>
          <w:rFonts w:hint="default" w:ascii="Times New Roman" w:hAnsi="Times New Roman" w:eastAsia="微软雅黑" w:cs="Times New Roman"/>
          <w:sz w:val="18"/>
          <w:szCs w:val="18"/>
        </w:rPr>
        <w:t>式接口电路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可适用差分信号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、</w:t>
      </w:r>
      <w:r>
        <w:rPr>
          <w:rFonts w:hint="default" w:ascii="Times New Roman" w:hAnsi="Times New Roman" w:eastAsia="微软雅黑" w:cs="Times New Roman"/>
          <w:sz w:val="18"/>
          <w:szCs w:val="18"/>
        </w:rPr>
        <w:t>单端共阴及共阳等接口，内置高速光电耦合器，在环境恶劣的场合，抗干扰能力强。接口电路示意图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如图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3.2所示。</w:t>
      </w:r>
    </w:p>
    <w:p w14:paraId="3E0B28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drawing>
          <wp:inline distT="0" distB="0" distL="114300" distR="114300">
            <wp:extent cx="2518410" cy="2849880"/>
            <wp:effectExtent l="0" t="0" r="0" b="7620"/>
            <wp:docPr id="1" name="图片 1" descr="fad20112c0e0ce203e95bf286bb03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ad20112c0e0ce203e95bf286bb03d2"/>
                    <pic:cNvPicPr>
                      <a:picLocks noChangeAspect="1"/>
                    </pic:cNvPicPr>
                  </pic:nvPicPr>
                  <pic:blipFill>
                    <a:blip r:embed="rId10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l="3752" t="2351" r="4432" b="2135"/>
                    <a:stretch>
                      <a:fillRect/>
                    </a:stretch>
                  </pic:blipFill>
                  <pic:spPr>
                    <a:xfrm>
                      <a:off x="0" y="0"/>
                      <a:ext cx="2518410" cy="284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 xml:space="preserve"> 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drawing>
          <wp:inline distT="0" distB="0" distL="114300" distR="114300">
            <wp:extent cx="2606040" cy="2874010"/>
            <wp:effectExtent l="0" t="0" r="0" b="2540"/>
            <wp:docPr id="3" name="图片 3" descr="2905e5760ef2e6aabafdaa932c370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905e5760ef2e6aabafdaa932c370d1"/>
                    <pic:cNvPicPr>
                      <a:picLocks noChangeAspect="1"/>
                    </pic:cNvPicPr>
                  </pic:nvPicPr>
                  <pic:blipFill>
                    <a:blip r:embed="rId11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l="3378" t="2637" r="4261" b="2564"/>
                    <a:stretch>
                      <a:fillRect/>
                    </a:stretch>
                  </pic:blipFill>
                  <pic:spPr>
                    <a:xfrm>
                      <a:off x="0" y="0"/>
                      <a:ext cx="2606040" cy="2874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D24047">
      <w:pPr>
        <w:spacing w:line="360" w:lineRule="auto"/>
        <w:jc w:val="center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</w:t>
      </w:r>
      <w:r>
        <w:rPr>
          <w:rFonts w:hint="default" w:ascii="Times New Roman" w:hAnsi="Times New Roman" w:eastAsia="微软雅黑" w:cs="Times New Roman"/>
          <w:sz w:val="18"/>
          <w:szCs w:val="18"/>
        </w:rPr>
        <w:t>2  输入接口电路</w:t>
      </w:r>
    </w:p>
    <w:p w14:paraId="052951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both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▶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注意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eastAsia="zh-CN"/>
        </w:rPr>
        <w:t>：</w:t>
      </w:r>
      <w:r>
        <w:rPr>
          <w:rFonts w:hint="eastAsia" w:ascii="Times New Roman" w:hAnsi="Times New Roman" w:eastAsia="微软雅黑" w:cs="Times New Roman"/>
          <w:b/>
          <w:bCs/>
          <w:sz w:val="18"/>
          <w:szCs w:val="18"/>
          <w:lang w:val="en-US" w:eastAsia="zh-CN"/>
        </w:rPr>
        <w:t>IDH28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eastAsia="zh-CN"/>
        </w:rPr>
        <w:t>为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val="en-US" w:eastAsia="zh-CN"/>
        </w:rPr>
        <w:t>5V-24V通用驱动器，因此信号控制端不需要串电阻！</w:t>
      </w:r>
    </w:p>
    <w:p w14:paraId="18AEF4E9"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33" w:name="_Toc12842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3.3.2 控制信号时序图</w:t>
      </w:r>
      <w:bookmarkEnd w:id="33"/>
    </w:p>
    <w:p w14:paraId="79CB0067">
      <w:pPr>
        <w:spacing w:line="360" w:lineRule="auto"/>
        <w:ind w:left="120" w:leftChars="50"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为了避免一些误动作和偏差，P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U</w:t>
      </w:r>
      <w:r>
        <w:rPr>
          <w:rFonts w:hint="default" w:ascii="Times New Roman" w:hAnsi="Times New Roman" w:eastAsia="微软雅黑" w:cs="Times New Roman"/>
          <w:sz w:val="18"/>
          <w:szCs w:val="18"/>
        </w:rPr>
        <w:t>、DR和EN应满足一定要求，如下图所示：</w:t>
      </w:r>
    </w:p>
    <w:p w14:paraId="6F251D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center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drawing>
          <wp:inline distT="0" distB="0" distL="114300" distR="114300">
            <wp:extent cx="5269230" cy="2694940"/>
            <wp:effectExtent l="0" t="0" r="0" b="10160"/>
            <wp:docPr id="5" name="图片 5" descr="ISS57、42控制信号时序图2(修正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SS57、42控制信号时序图2(修正)"/>
                    <pic:cNvPicPr>
                      <a:picLocks noChangeAspect="1"/>
                    </pic:cNvPicPr>
                  </pic:nvPicPr>
                  <pic:blipFill>
                    <a:blip r:embed="rId12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t="4718" b="314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694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2C3032">
      <w:pPr>
        <w:spacing w:line="360" w:lineRule="auto"/>
        <w:jc w:val="center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3.3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  控制信号时序图</w:t>
      </w:r>
    </w:p>
    <w:p w14:paraId="13CFE4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注释：</w:t>
      </w:r>
    </w:p>
    <w:p w14:paraId="5E466C39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t1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：</w:t>
      </w:r>
      <w:r>
        <w:rPr>
          <w:rFonts w:hint="default" w:ascii="Times New Roman" w:hAnsi="Times New Roman" w:eastAsia="微软雅黑" w:cs="Times New Roman"/>
          <w:sz w:val="18"/>
          <w:szCs w:val="18"/>
        </w:rPr>
        <w:t>EN（使能信号）应提前DR至少5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m</w:t>
      </w:r>
      <w:r>
        <w:rPr>
          <w:rFonts w:hint="default" w:ascii="Times New Roman" w:hAnsi="Times New Roman" w:eastAsia="微软雅黑" w:cs="Times New Roman"/>
          <w:sz w:val="18"/>
          <w:szCs w:val="18"/>
        </w:rPr>
        <w:t>s，确定为高。一般情况下建议EN+和EN-悬空即可。</w:t>
      </w:r>
    </w:p>
    <w:p w14:paraId="086E2A87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t2：DR至少提前P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U</w:t>
      </w:r>
      <w:r>
        <w:rPr>
          <w:rFonts w:hint="default" w:ascii="Times New Roman" w:hAnsi="Times New Roman" w:eastAsia="微软雅黑" w:cs="Times New Roman"/>
          <w:sz w:val="18"/>
          <w:szCs w:val="18"/>
        </w:rPr>
        <w:t>下降沿5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0</w:t>
      </w:r>
      <w:r>
        <w:rPr>
          <w:rFonts w:hint="default" w:ascii="Times New Roman" w:hAnsi="Times New Roman" w:eastAsia="微软雅黑" w:cs="Times New Roman"/>
          <w:sz w:val="18"/>
          <w:szCs w:val="18"/>
        </w:rPr>
        <w:t>μs确定其状态高或低。</w:t>
      </w:r>
    </w:p>
    <w:p w14:paraId="58D4D373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t3：脉冲宽度至少不小于2.5μs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。</w:t>
      </w:r>
    </w:p>
    <w:p w14:paraId="10349E90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t4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：</w:t>
      </w:r>
      <w:r>
        <w:rPr>
          <w:rFonts w:hint="default" w:ascii="Times New Roman" w:hAnsi="Times New Roman" w:eastAsia="微软雅黑" w:cs="Times New Roman"/>
          <w:sz w:val="18"/>
          <w:szCs w:val="18"/>
        </w:rPr>
        <w:t>低电平宽度不小于2.5μs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。</w:t>
      </w:r>
    </w:p>
    <w:p w14:paraId="21E8818D"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34" w:name="_Toc25873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3.3.3 控制信号模式设置</w:t>
      </w:r>
      <w:bookmarkEnd w:id="34"/>
    </w:p>
    <w:p w14:paraId="701EF57E">
      <w:pPr>
        <w:spacing w:line="360" w:lineRule="auto"/>
        <w:ind w:left="120" w:leftChars="50"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脉冲触发沿选择：通过PC机软件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可</w:t>
      </w:r>
      <w:r>
        <w:rPr>
          <w:rFonts w:hint="default" w:ascii="Times New Roman" w:hAnsi="Times New Roman" w:eastAsia="微软雅黑" w:cs="Times New Roman"/>
          <w:sz w:val="18"/>
          <w:szCs w:val="18"/>
        </w:rPr>
        <w:t>设置脉冲上升沿或下降沿触发有效。</w:t>
      </w:r>
    </w:p>
    <w:p w14:paraId="0EC30129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35" w:name="_Toc836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3.4 输出控制信号</w:t>
      </w:r>
      <w:bookmarkEnd w:id="35"/>
    </w:p>
    <w:p w14:paraId="050E90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b w:val="0"/>
          <w:bCs w:val="0"/>
          <w:color w:val="000000"/>
          <w:kern w:val="0"/>
          <w:sz w:val="18"/>
          <w:szCs w:val="18"/>
          <w:highlight w:val="none"/>
          <w:lang w:eastAsia="zh-CN"/>
        </w:rPr>
        <w:t>驱动器正常通电后，</w:t>
      </w:r>
      <w:r>
        <w:rPr>
          <w:rFonts w:hint="default" w:ascii="Times New Roman" w:hAnsi="Times New Roman" w:eastAsia="微软雅黑" w:cs="Times New Roman"/>
          <w:b w:val="0"/>
          <w:bCs w:val="0"/>
          <w:color w:val="000000"/>
          <w:kern w:val="0"/>
          <w:sz w:val="18"/>
          <w:szCs w:val="18"/>
          <w:highlight w:val="none"/>
        </w:rPr>
        <w:t>输</w:t>
      </w:r>
      <w:r>
        <w:rPr>
          <w:rFonts w:hint="default" w:ascii="Times New Roman" w:hAnsi="Times New Roman" w:eastAsia="微软雅黑" w:cs="Times New Roman"/>
          <w:b w:val="0"/>
          <w:bCs w:val="0"/>
          <w:color w:val="000000"/>
          <w:kern w:val="0"/>
          <w:sz w:val="18"/>
          <w:szCs w:val="18"/>
          <w:highlight w:val="none"/>
          <w:lang w:eastAsia="zh-CN"/>
        </w:rPr>
        <w:t>出接口的有效状态初始默认为常开输出，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用户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也可</w:t>
      </w:r>
      <w:r>
        <w:rPr>
          <w:rFonts w:hint="default" w:ascii="Times New Roman" w:hAnsi="Times New Roman" w:eastAsia="微软雅黑" w:cs="Times New Roman"/>
          <w:sz w:val="18"/>
          <w:szCs w:val="18"/>
        </w:rPr>
        <w:t>通过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主站</w:t>
      </w:r>
      <w:r>
        <w:rPr>
          <w:rFonts w:hint="default" w:ascii="Times New Roman" w:hAnsi="Times New Roman" w:eastAsia="微软雅黑" w:cs="Times New Roman"/>
          <w:sz w:val="18"/>
          <w:szCs w:val="18"/>
        </w:rPr>
        <w:t>配置输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出接口的有效状态初始默认为常闭输出</w:t>
      </w:r>
      <w:r>
        <w:rPr>
          <w:rFonts w:hint="default" w:ascii="Times New Roman" w:hAnsi="Times New Roman" w:eastAsia="微软雅黑" w:cs="Times New Roman"/>
          <w:sz w:val="18"/>
          <w:szCs w:val="18"/>
        </w:rPr>
        <w:t>。</w:t>
      </w:r>
    </w:p>
    <w:p w14:paraId="151A7314">
      <w:pPr>
        <w:pStyle w:val="4"/>
        <w:bidi w:val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bookmarkStart w:id="36" w:name="_Toc22809"/>
      <w:bookmarkStart w:id="37" w:name="_Toc21923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3.4.1 作报警、到位输出使用</w:t>
      </w:r>
      <w:bookmarkEnd w:id="36"/>
      <w:bookmarkEnd w:id="37"/>
    </w:p>
    <w:p w14:paraId="61EC99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下图为输出信号端口作为报警输出功能使用时的接线示意图(作到位输出使用时接法与此一致)：</w:t>
      </w:r>
    </w:p>
    <w:p w14:paraId="7D5D9F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drawing>
          <wp:inline distT="0" distB="0" distL="114300" distR="114300">
            <wp:extent cx="3952875" cy="1928495"/>
            <wp:effectExtent l="0" t="0" r="0" b="0"/>
            <wp:docPr id="6" name="图片 6" descr="85c90095f9123711c4e06e7131b2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5c90095f9123711c4e06e7131b2416"/>
                    <pic:cNvPicPr>
                      <a:picLocks noChangeAspect="1"/>
                    </pic:cNvPicPr>
                  </pic:nvPicPr>
                  <pic:blipFill>
                    <a:blip r:embed="rId13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l="2680" t="8402" b="13267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1928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 xml:space="preserve"> </w:t>
      </w:r>
    </w:p>
    <w:p w14:paraId="769E7A5E">
      <w:pPr>
        <w:spacing w:line="360" w:lineRule="auto"/>
        <w:jc w:val="center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3.4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  输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出</w:t>
      </w:r>
      <w:r>
        <w:rPr>
          <w:rFonts w:hint="default" w:ascii="Times New Roman" w:hAnsi="Times New Roman" w:eastAsia="微软雅黑" w:cs="Times New Roman"/>
          <w:sz w:val="18"/>
          <w:szCs w:val="18"/>
        </w:rPr>
        <w:t>接口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常闭接法示意图</w:t>
      </w:r>
    </w:p>
    <w:p w14:paraId="1D4591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drawing>
          <wp:inline distT="0" distB="0" distL="114300" distR="114300">
            <wp:extent cx="4098925" cy="1826895"/>
            <wp:effectExtent l="0" t="0" r="0" b="0"/>
            <wp:docPr id="7" name="图片 7" descr="fec15ca1052da5f289dc239c451f4f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fec15ca1052da5f289dc239c451f4fe"/>
                    <pic:cNvPicPr>
                      <a:picLocks noChangeAspect="1"/>
                    </pic:cNvPicPr>
                  </pic:nvPicPr>
                  <pic:blipFill>
                    <a:blip r:embed="rId14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l="2185" t="4778" r="1987" b="20583"/>
                    <a:stretch>
                      <a:fillRect/>
                    </a:stretch>
                  </pic:blipFill>
                  <pic:spPr>
                    <a:xfrm>
                      <a:off x="0" y="0"/>
                      <a:ext cx="4098925" cy="182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0DFDEE">
      <w:pPr>
        <w:spacing w:line="360" w:lineRule="auto"/>
        <w:jc w:val="center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3.5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  输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出</w:t>
      </w:r>
      <w:r>
        <w:rPr>
          <w:rFonts w:hint="default" w:ascii="Times New Roman" w:hAnsi="Times New Roman" w:eastAsia="微软雅黑" w:cs="Times New Roman"/>
          <w:sz w:val="18"/>
          <w:szCs w:val="18"/>
        </w:rPr>
        <w:t>接口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常开接法示意图</w:t>
      </w:r>
    </w:p>
    <w:p w14:paraId="129F4D9C">
      <w:pPr>
        <w:pStyle w:val="4"/>
        <w:bidi w:val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bookmarkStart w:id="38" w:name="_Toc27535"/>
      <w:bookmarkStart w:id="39" w:name="_Toc8853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3.4.2 作控制刹车电机使用</w:t>
      </w:r>
      <w:bookmarkEnd w:id="38"/>
      <w:bookmarkEnd w:id="39"/>
    </w:p>
    <w:p w14:paraId="38F9F2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IDH28一体式脉冲型开环步进驱动器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的输出口包含对刹车电机抱闸器的控制功能。用户只需通过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PC端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上位机调试软件设置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输出口功能为‘刹车控制信号’，便可通过AM+、AM-端口实现对刹车电机抱闸器的控制。</w:t>
      </w:r>
    </w:p>
    <w:p w14:paraId="6417E7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下图为刹车电机抱闸器的接线示意图，相关参数说明见下表所述：</w:t>
      </w:r>
    </w:p>
    <w:p w14:paraId="29E85E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drawing>
          <wp:inline distT="0" distB="0" distL="114300" distR="114300">
            <wp:extent cx="5263515" cy="2365375"/>
            <wp:effectExtent l="0" t="0" r="0" b="0"/>
            <wp:docPr id="8" name="图片 8" descr="095c39e8da0f2b46fdafccf9a5bd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095c39e8da0f2b46fdafccf9a5bd488"/>
                    <pic:cNvPicPr>
                      <a:picLocks noChangeAspect="1"/>
                    </pic:cNvPicPr>
                  </pic:nvPicPr>
                  <pic:blipFill>
                    <a:blip r:embed="rId1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b="30504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236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3591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3.6 刹车电机抱闸器接线示意图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498DD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 w14:paraId="75ADF9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  <w:t>名称</w:t>
            </w:r>
          </w:p>
        </w:tc>
        <w:tc>
          <w:tcPr>
            <w:tcW w:w="2841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 w14:paraId="73904D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  <w:t>标识</w:t>
            </w:r>
          </w:p>
        </w:tc>
        <w:tc>
          <w:tcPr>
            <w:tcW w:w="2841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3A9636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  <w:t>说明</w:t>
            </w:r>
          </w:p>
        </w:tc>
      </w:tr>
      <w:tr w14:paraId="6E71F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40" w:type="dxa"/>
            <w:vMerge w:val="restart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69734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开关电源供电</w:t>
            </w:r>
          </w:p>
        </w:tc>
        <w:tc>
          <w:tcPr>
            <w:tcW w:w="284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7D657D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DC+</w:t>
            </w:r>
          </w:p>
        </w:tc>
        <w:tc>
          <w:tcPr>
            <w:tcW w:w="284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61ECD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接+24或+5V电源</w:t>
            </w:r>
          </w:p>
        </w:tc>
      </w:tr>
      <w:tr w14:paraId="1A038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40" w:type="dxa"/>
            <w:vMerge w:val="continue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34489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84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0DF5E7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GND</w:t>
            </w:r>
          </w:p>
        </w:tc>
        <w:tc>
          <w:tcPr>
            <w:tcW w:w="284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9FE36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接地端</w:t>
            </w:r>
          </w:p>
        </w:tc>
      </w:tr>
      <w:tr w14:paraId="2294B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D3C6D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驱动器输出端口</w:t>
            </w:r>
          </w:p>
        </w:tc>
        <w:tc>
          <w:tcPr>
            <w:tcW w:w="284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2CEAE8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AM+</w:t>
            </w:r>
          </w:p>
        </w:tc>
        <w:tc>
          <w:tcPr>
            <w:tcW w:w="284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F349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highlight w:val="none"/>
                <w:vertAlign w:val="baseline"/>
                <w:lang w:eastAsia="zh-CN"/>
              </w:rPr>
              <w:t>输出口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+端</w:t>
            </w:r>
          </w:p>
        </w:tc>
      </w:tr>
      <w:tr w14:paraId="4A115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C3C7A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84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71C983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AM-</w:t>
            </w:r>
          </w:p>
        </w:tc>
        <w:tc>
          <w:tcPr>
            <w:tcW w:w="284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7E291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输出口﹣端</w:t>
            </w:r>
          </w:p>
        </w:tc>
      </w:tr>
      <w:tr w14:paraId="3EC1C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EBEE1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保护电阻</w:t>
            </w:r>
          </w:p>
        </w:tc>
        <w:tc>
          <w:tcPr>
            <w:tcW w:w="284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776A1B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R1</w:t>
            </w:r>
          </w:p>
        </w:tc>
        <w:tc>
          <w:tcPr>
            <w:tcW w:w="284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B4559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若抱闸器是DC24V供电，则R1选取可小些或者不接；若抱闸器是DC5V供电，则R1选取应大一些；</w:t>
            </w:r>
          </w:p>
        </w:tc>
      </w:tr>
      <w:tr w14:paraId="24C8E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DCE87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保护电阻</w:t>
            </w:r>
          </w:p>
        </w:tc>
        <w:tc>
          <w:tcPr>
            <w:tcW w:w="284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6F5FA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R2</w:t>
            </w:r>
          </w:p>
        </w:tc>
        <w:tc>
          <w:tcPr>
            <w:tcW w:w="284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50AF7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R2可接1~2K的电阻限流，以防损坏驱动器内部的光耦元件；</w:t>
            </w:r>
          </w:p>
          <w:p w14:paraId="7F5A30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具体可看继电器规格书决定是否需要接；</w:t>
            </w:r>
          </w:p>
        </w:tc>
      </w:tr>
      <w:tr w14:paraId="033C2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2848C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续流二极管</w:t>
            </w:r>
          </w:p>
        </w:tc>
        <w:tc>
          <w:tcPr>
            <w:tcW w:w="284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3B9D8F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D1</w:t>
            </w:r>
          </w:p>
        </w:tc>
        <w:tc>
          <w:tcPr>
            <w:tcW w:w="284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63B66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保护驱动器内部元件不被感应电压损坏；具体可看继电器规格书决定是否需要接；</w:t>
            </w:r>
          </w:p>
        </w:tc>
      </w:tr>
      <w:tr w14:paraId="05038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1" w:type="dxa"/>
            <w:gridSpan w:val="2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111C9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抱闸器</w:t>
            </w:r>
          </w:p>
        </w:tc>
        <w:tc>
          <w:tcPr>
            <w:tcW w:w="2841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1DFD5E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带刹车电机的控制机构，一般电源接通后，处于松闸状态，电机可自由运行。使用前需确认其供电电压，避免电压过高烧坏抱闸器；</w:t>
            </w:r>
          </w:p>
        </w:tc>
      </w:tr>
    </w:tbl>
    <w:p w14:paraId="56689113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40" w:name="_Toc20165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3.5 接线要求</w:t>
      </w:r>
      <w:bookmarkEnd w:id="40"/>
    </w:p>
    <w:p w14:paraId="2A3BF1D5">
      <w:pPr>
        <w:numPr>
          <w:ilvl w:val="0"/>
          <w:numId w:val="4"/>
        </w:numPr>
        <w:spacing w:line="360" w:lineRule="auto"/>
        <w:ind w:left="480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为了防止驱动器受干扰，建议控制信号采用屏蔽电缆线，并且屏蔽层与地线短接，除特殊要求外，控制信号电缆的屏蔽线单端接地：屏蔽线的上位机一端接地，屏蔽线的驱动器一端悬空。同一机器内只允许在同一点接地，如果不是真实接地线，可能干扰严重，此时屏蔽层不接。</w:t>
      </w:r>
    </w:p>
    <w:p w14:paraId="42F11157">
      <w:pPr>
        <w:numPr>
          <w:ilvl w:val="0"/>
          <w:numId w:val="4"/>
        </w:numPr>
        <w:spacing w:line="360" w:lineRule="auto"/>
        <w:ind w:left="480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脉冲和方向信号线与电机线不允许并排包扎在一起，最好分开至少10cm以上，否则电机噪声容易干扰脉冲方向信号引起电机定位不准，系统不稳定等故障。</w:t>
      </w:r>
    </w:p>
    <w:p w14:paraId="648391A0">
      <w:pPr>
        <w:numPr>
          <w:ilvl w:val="0"/>
          <w:numId w:val="4"/>
        </w:numPr>
        <w:spacing w:line="360" w:lineRule="auto"/>
        <w:ind w:left="480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如果一个电源供多台驱动器，应在电源处采取并联连接，不允许先到一台再到一台链状式连接。</w:t>
      </w:r>
    </w:p>
    <w:p w14:paraId="5C671FF6">
      <w:pPr>
        <w:numPr>
          <w:ilvl w:val="0"/>
          <w:numId w:val="4"/>
        </w:numPr>
        <w:spacing w:line="360" w:lineRule="auto"/>
        <w:ind w:left="480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严禁带电拔插驱动器强电端子，带电的电机停止时仍有大电流流过线圈，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带电</w:t>
      </w:r>
      <w:r>
        <w:rPr>
          <w:rFonts w:hint="default" w:ascii="Times New Roman" w:hAnsi="Times New Roman" w:eastAsia="微软雅黑" w:cs="Times New Roman"/>
          <w:sz w:val="18"/>
          <w:szCs w:val="18"/>
        </w:rPr>
        <w:t>拔插端子将导致巨大的瞬间感生电动势烧坏驱动器。</w:t>
      </w:r>
    </w:p>
    <w:p w14:paraId="13CF16AF">
      <w:pPr>
        <w:numPr>
          <w:ilvl w:val="0"/>
          <w:numId w:val="4"/>
        </w:numPr>
        <w:spacing w:line="360" w:lineRule="auto"/>
        <w:ind w:left="480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严禁将导线头加锡后接入接线端子，否则可能因接触电阻变大而过热损坏端子。</w:t>
      </w:r>
    </w:p>
    <w:p w14:paraId="07D4E30A">
      <w:pPr>
        <w:numPr>
          <w:ilvl w:val="0"/>
          <w:numId w:val="4"/>
        </w:numPr>
        <w:spacing w:line="360" w:lineRule="auto"/>
        <w:ind w:left="480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接线线头不能裸露在端子外，以防意外短路而损坏驱动器。</w:t>
      </w:r>
    </w:p>
    <w:p w14:paraId="4CFC17BD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</w:pPr>
      <w:bookmarkStart w:id="41" w:name="_Toc13203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  <w:t>供电电源选择</w:t>
      </w:r>
      <w:bookmarkEnd w:id="41"/>
    </w:p>
    <w:p w14:paraId="1E8149A1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电源电压在规定范围之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内</w:t>
      </w:r>
      <w:r>
        <w:rPr>
          <w:rFonts w:hint="default" w:ascii="Times New Roman" w:hAnsi="Times New Roman" w:eastAsia="微软雅黑" w:cs="Times New Roman"/>
          <w:sz w:val="18"/>
          <w:szCs w:val="18"/>
        </w:rPr>
        <w:t>都可以正常工作，</w:t>
      </w: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IDH28</w:t>
      </w:r>
      <w:r>
        <w:rPr>
          <w:rFonts w:hint="default" w:ascii="Times New Roman" w:hAnsi="Times New Roman" w:eastAsia="微软雅黑" w:cs="Times New Roman"/>
          <w:sz w:val="18"/>
          <w:szCs w:val="18"/>
        </w:rPr>
        <w:t>驱动器最好采用稳压型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直流</w:t>
      </w:r>
      <w:r>
        <w:rPr>
          <w:rFonts w:hint="default" w:ascii="Times New Roman" w:hAnsi="Times New Roman" w:eastAsia="微软雅黑" w:cs="Times New Roman"/>
          <w:sz w:val="18"/>
          <w:szCs w:val="18"/>
        </w:rPr>
        <w:t>开关电源供电，应注意开关电源的输出电流范围需设成最大。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也可以采用</w:t>
      </w:r>
      <w:r>
        <w:rPr>
          <w:rFonts w:hint="default" w:ascii="Times New Roman" w:hAnsi="Times New Roman" w:eastAsia="微软雅黑" w:cs="Times New Roman"/>
          <w:sz w:val="18"/>
          <w:szCs w:val="18"/>
        </w:rPr>
        <w:t>非稳压型直流电源供电，但注意应使整流后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的</w:t>
      </w:r>
      <w:r>
        <w:rPr>
          <w:rFonts w:hint="default" w:ascii="Times New Roman" w:hAnsi="Times New Roman" w:eastAsia="微软雅黑" w:cs="Times New Roman"/>
          <w:sz w:val="18"/>
          <w:szCs w:val="18"/>
        </w:rPr>
        <w:t>电压纹波峰值不超过其规定的最大电压。建议用户使用低于最大电压的直流电压供电，避免电网波动超过驱动器电压工作范围。</w:t>
      </w:r>
    </w:p>
    <w:p w14:paraId="4B1DE6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▶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注意：</w:t>
      </w:r>
    </w:p>
    <w:p w14:paraId="46F6DFFF"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接线时要注意电源正负极切勿反接；</w:t>
      </w:r>
    </w:p>
    <w:p w14:paraId="5BAB104F"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接线时要注意电源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接口的位置，切勿接到电机端口上，接好后最好再次确认是否接正确</w:t>
      </w:r>
      <w:r>
        <w:rPr>
          <w:rFonts w:hint="default" w:ascii="Times New Roman" w:hAnsi="Times New Roman" w:eastAsia="微软雅黑" w:cs="Times New Roman"/>
          <w:sz w:val="18"/>
          <w:szCs w:val="18"/>
        </w:rPr>
        <w:t>；</w:t>
      </w:r>
    </w:p>
    <w:p w14:paraId="32D75F7E"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最好用稳压型直流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开关</w:t>
      </w:r>
      <w:r>
        <w:rPr>
          <w:rFonts w:hint="default" w:ascii="Times New Roman" w:hAnsi="Times New Roman" w:eastAsia="微软雅黑" w:cs="Times New Roman"/>
          <w:sz w:val="18"/>
          <w:szCs w:val="18"/>
        </w:rPr>
        <w:t>电源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供电</w:t>
      </w:r>
      <w:r>
        <w:rPr>
          <w:rFonts w:hint="default" w:ascii="Times New Roman" w:hAnsi="Times New Roman" w:eastAsia="微软雅黑" w:cs="Times New Roman"/>
          <w:sz w:val="18"/>
          <w:szCs w:val="18"/>
        </w:rPr>
        <w:t>；</w:t>
      </w:r>
    </w:p>
    <w:p w14:paraId="2806EE50"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采用非稳压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型直流</w:t>
      </w:r>
      <w:r>
        <w:rPr>
          <w:rFonts w:hint="default" w:ascii="Times New Roman" w:hAnsi="Times New Roman" w:eastAsia="微软雅黑" w:cs="Times New Roman"/>
          <w:sz w:val="18"/>
          <w:szCs w:val="18"/>
        </w:rPr>
        <w:t>电源时，电源电流输出能力应大于驱动器设定电流的60%即可；</w:t>
      </w:r>
    </w:p>
    <w:p w14:paraId="7A1CE0B9"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采用稳压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型直流</w:t>
      </w:r>
      <w:r>
        <w:rPr>
          <w:rFonts w:hint="default" w:ascii="Times New Roman" w:hAnsi="Times New Roman" w:eastAsia="微软雅黑" w:cs="Times New Roman"/>
          <w:sz w:val="18"/>
          <w:szCs w:val="18"/>
        </w:rPr>
        <w:t>开关电源时，电源的输出电流应大于或等于驱动器的工作电流；</w:t>
      </w:r>
    </w:p>
    <w:p w14:paraId="0E01AF97"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为降低成本，两三个驱动器可共用一个电源，但应保证电源功率足够大。</w:t>
      </w:r>
    </w:p>
    <w:p w14:paraId="4D2503A4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0080B156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2B2855CE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5D3EAA89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790F05D7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</w:pPr>
      <w:bookmarkStart w:id="42" w:name="_Toc8637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  <w:t>指示灯及报警指示</w:t>
      </w:r>
      <w:bookmarkEnd w:id="42"/>
    </w:p>
    <w:p w14:paraId="163D02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IDH28一体式脉冲型开环步进驱动器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有一个</w:t>
      </w:r>
      <w:r>
        <w:rPr>
          <w:rFonts w:hint="default" w:ascii="Times New Roman" w:hAnsi="Times New Roman" w:eastAsia="微软雅黑" w:cs="Times New Roman"/>
          <w:sz w:val="18"/>
          <w:szCs w:val="18"/>
        </w:rPr>
        <w:t>绿色LED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灯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和红色LED灯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，其一可作为</w:t>
      </w:r>
      <w:r>
        <w:rPr>
          <w:rFonts w:hint="default" w:ascii="Times New Roman" w:hAnsi="Times New Roman" w:eastAsia="微软雅黑" w:cs="Times New Roman"/>
          <w:sz w:val="18"/>
          <w:szCs w:val="18"/>
        </w:rPr>
        <w:t>电源指示灯，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其二可作为</w:t>
      </w:r>
      <w:r>
        <w:rPr>
          <w:rFonts w:hint="default" w:ascii="Times New Roman" w:hAnsi="Times New Roman" w:eastAsia="微软雅黑" w:cs="Times New Roman"/>
          <w:sz w:val="18"/>
          <w:szCs w:val="18"/>
        </w:rPr>
        <w:t>故障指示灯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、拨码状态切换指示、保存或恢复参数指示灯，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具体关系如下表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6.1</w:t>
      </w:r>
      <w:r>
        <w:rPr>
          <w:rFonts w:hint="default" w:ascii="Times New Roman" w:hAnsi="Times New Roman" w:eastAsia="微软雅黑" w:cs="Times New Roman"/>
          <w:sz w:val="18"/>
          <w:szCs w:val="18"/>
        </w:rPr>
        <w:t>所示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：</w:t>
      </w:r>
    </w:p>
    <w:p w14:paraId="12BCE3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当驱动器接通电源时，绿色LED常亮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当驱动器切断电源时，绿色LED熄灭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。</w:t>
      </w:r>
    </w:p>
    <w:p w14:paraId="712E29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当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驱动器</w:t>
      </w:r>
      <w:r>
        <w:rPr>
          <w:rFonts w:hint="default" w:ascii="Times New Roman" w:hAnsi="Times New Roman" w:eastAsia="微软雅黑" w:cs="Times New Roman"/>
          <w:sz w:val="18"/>
          <w:szCs w:val="18"/>
        </w:rPr>
        <w:t>出现故障时，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红绿灯交替循环闪烁，其不同的闪烁规律指示不同的故障信息。</w:t>
      </w:r>
      <w:r>
        <w:rPr>
          <w:rFonts w:hint="default" w:ascii="Times New Roman" w:hAnsi="Times New Roman" w:eastAsia="微软雅黑" w:cs="Times New Roman"/>
          <w:sz w:val="18"/>
          <w:szCs w:val="18"/>
        </w:rPr>
        <w:t>当故障被用户消除时，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绿色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LED保持常亮，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红色LED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熄灭</w:t>
      </w:r>
      <w:r>
        <w:rPr>
          <w:rFonts w:hint="default" w:ascii="Times New Roman" w:hAnsi="Times New Roman" w:eastAsia="微软雅黑" w:cs="Times New Roman"/>
          <w:sz w:val="18"/>
          <w:szCs w:val="18"/>
        </w:rPr>
        <w:t>。</w:t>
      </w:r>
    </w:p>
    <w:p w14:paraId="667AD7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当保存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/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恢复参数时，红绿灯交替循环闪烁，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保存/恢复参数完成时，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绿色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LED常亮，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红色LED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熄灭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。</w:t>
      </w:r>
    </w:p>
    <w:p w14:paraId="2E118D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表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6.1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 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LED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状态指示</w:t>
      </w:r>
    </w:p>
    <w:tbl>
      <w:tblPr>
        <w:tblStyle w:val="17"/>
        <w:tblW w:w="86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1015"/>
        <w:gridCol w:w="2850"/>
        <w:gridCol w:w="3803"/>
      </w:tblGrid>
      <w:tr w14:paraId="18F0F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990" w:type="dxa"/>
            <w:gridSpan w:val="2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 w14:paraId="797B0945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bookmarkStart w:id="43" w:name="_Toc383"/>
            <w:bookmarkStart w:id="44" w:name="_Toc8488"/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LED</w:t>
            </w: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闪烁次数</w:t>
            </w:r>
          </w:p>
        </w:tc>
        <w:tc>
          <w:tcPr>
            <w:tcW w:w="2850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54196B28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现象</w:t>
            </w:r>
          </w:p>
        </w:tc>
        <w:tc>
          <w:tcPr>
            <w:tcW w:w="3803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71F92A31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说明</w:t>
            </w:r>
          </w:p>
        </w:tc>
      </w:tr>
      <w:tr w14:paraId="40298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99A17E0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绿色LED</w:t>
            </w:r>
          </w:p>
        </w:tc>
        <w:tc>
          <w:tcPr>
            <w:tcW w:w="101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7C332945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红色LED</w:t>
            </w:r>
          </w:p>
        </w:tc>
        <w:tc>
          <w:tcPr>
            <w:tcW w:w="285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823043B">
            <w:pPr>
              <w:tabs>
                <w:tab w:val="left" w:pos="1317"/>
              </w:tabs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绿灯闪烁完，红灯闪烁</w:t>
            </w:r>
          </w:p>
        </w:tc>
        <w:tc>
          <w:tcPr>
            <w:tcW w:w="38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28406B7B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</w:p>
        </w:tc>
      </w:tr>
      <w:tr w14:paraId="47096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6105487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01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ED24431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285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5B9885B">
            <w:pPr>
              <w:tabs>
                <w:tab w:val="left" w:pos="1317"/>
              </w:tabs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绿灯常亮，红灯熄灭</w:t>
            </w:r>
          </w:p>
        </w:tc>
        <w:tc>
          <w:tcPr>
            <w:tcW w:w="38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29A64105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驱动器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使能</w:t>
            </w:r>
          </w:p>
        </w:tc>
      </w:tr>
      <w:tr w14:paraId="4C31E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5037654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01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FF5A006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285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4C5431C">
            <w:pPr>
              <w:tabs>
                <w:tab w:val="left" w:pos="1317"/>
              </w:tabs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绿灯闪烁，红灯熄灭</w:t>
            </w:r>
          </w:p>
        </w:tc>
        <w:tc>
          <w:tcPr>
            <w:tcW w:w="38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76FD2908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接收到脉冲信号</w:t>
            </w:r>
          </w:p>
        </w:tc>
      </w:tr>
      <w:tr w14:paraId="30363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5D5709D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01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C636C3B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85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F5C7B8B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  <w:pict>
                <v:group id="_x0000_s2326" o:spid="_x0000_s2326" o:spt="203" style="position:absolute;left:0pt;margin-left:-1.6pt;margin-top:5.55pt;height:14.1pt;width:45.4pt;z-index:251662336;mso-width-relative:page;mso-height-relative:page;" coordorigin="4657,966872" coordsize="908,282">
                  <o:lock v:ext="edit" aspectratio="f"/>
                  <v:shape id="_x0000_s2327" o:spid="_x0000_s2327" o:spt="120" type="#_x0000_t120" style="position:absolute;left:4657;top:966872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7F8F40E6"/>
                      </w:txbxContent>
                    </v:textbox>
                  </v:shape>
                  <v:shape id="_x0000_s2328" o:spid="_x0000_s2328" o:spt="120" type="#_x0000_t120" style="position:absolute;left:4968;top:966872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741401D8"/>
                      </w:txbxContent>
                    </v:textbox>
                  </v:shape>
                  <v:shape id="_x0000_s2329" o:spid="_x0000_s2329" o:spt="120" type="#_x0000_t120" style="position:absolute;left:5279;top:966872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052504F9"/>
                      </w:txbxContent>
                    </v:textbox>
                  </v:shape>
                </v:group>
              </w:pict>
            </w:r>
          </w:p>
        </w:tc>
        <w:tc>
          <w:tcPr>
            <w:tcW w:w="38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6B8599E3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未使能状态接收到脉冲</w:t>
            </w:r>
          </w:p>
        </w:tc>
      </w:tr>
      <w:tr w14:paraId="1BFCB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C35DA28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01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7BCD670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85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F0CE700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  <w:pict>
                <v:group id="_x0000_s2341" o:spid="_x0000_s2341" o:spt="203" style="position:absolute;left:0pt;margin-left:-1.6pt;margin-top:6.15pt;height:14.1pt;width:76.5pt;z-index:251663360;mso-width-relative:page;mso-height-relative:page;" coordorigin="4657,968438" coordsize="1530,282">
                  <o:lock v:ext="edit" aspectratio="f"/>
                  <v:shape id="_x0000_s2342" o:spid="_x0000_s2342" o:spt="120" type="#_x0000_t120" style="position:absolute;left:5901;top:968438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A0C7815"/>
                        <w:p w14:paraId="1DEEF5E7"/>
                      </w:txbxContent>
                    </v:textbox>
                  </v:shape>
                  <v:shape id="_x0000_s2343" o:spid="_x0000_s2343" o:spt="120" type="#_x0000_t120" style="position:absolute;left:4657;top:968438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12D5E163"/>
                      </w:txbxContent>
                    </v:textbox>
                  </v:shape>
                  <v:shape id="_x0000_s2344" o:spid="_x0000_s2344" o:spt="120" type="#_x0000_t120" style="position:absolute;left:4968;top:968438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32957B1E"/>
                      </w:txbxContent>
                    </v:textbox>
                  </v:shape>
                  <v:shape id="_x0000_s2345" o:spid="_x0000_s2345" o:spt="120" type="#_x0000_t120" style="position:absolute;left:5279;top:968438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C4DB198"/>
                      </w:txbxContent>
                    </v:textbox>
                  </v:shape>
                  <v:shape id="_x0000_s2346" o:spid="_x0000_s2346" o:spt="120" type="#_x0000_t120" style="position:absolute;left:5590;top:968438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07A74DDD"/>
                      </w:txbxContent>
                    </v:textbox>
                  </v:shape>
                </v:group>
              </w:pict>
            </w:r>
          </w:p>
        </w:tc>
        <w:tc>
          <w:tcPr>
            <w:tcW w:w="38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3F3B3210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过压报警</w:t>
            </w:r>
          </w:p>
        </w:tc>
      </w:tr>
      <w:tr w14:paraId="1BD33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0B9E208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01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E61BB1D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85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816F006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  <w:pict>
                <v:group id="_x0000_s2347" o:spid="_x0000_s2347" o:spt="203" style="position:absolute;left:0pt;margin-left:-1.6pt;margin-top:5pt;height:14.1pt;width:92.05pt;z-index:251666432;mso-width-relative:page;mso-height-relative:page;" coordorigin="4657,968933" coordsize="1841,282">
                  <o:lock v:ext="edit" aspectratio="f"/>
                  <v:shape id="_x0000_s2348" o:spid="_x0000_s2348" o:spt="120" type="#_x0000_t120" style="position:absolute;left:5901;top:968933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33B344F5"/>
                        <w:p w14:paraId="0FDA4825"/>
                      </w:txbxContent>
                    </v:textbox>
                  </v:shape>
                  <v:shape id="_x0000_s2349" o:spid="_x0000_s2349" o:spt="120" type="#_x0000_t120" style="position:absolute;left:4657;top:968933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798CE625"/>
                      </w:txbxContent>
                    </v:textbox>
                  </v:shape>
                  <v:shape id="_x0000_s2350" o:spid="_x0000_s2350" o:spt="120" type="#_x0000_t120" style="position:absolute;left:4968;top:968933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37B841D"/>
                      </w:txbxContent>
                    </v:textbox>
                  </v:shape>
                  <v:shape id="_x0000_s2351" o:spid="_x0000_s2351" o:spt="120" type="#_x0000_t120" style="position:absolute;left:5279;top:968933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283A01A6"/>
                      </w:txbxContent>
                    </v:textbox>
                  </v:shape>
                  <v:shape id="_x0000_s2352" o:spid="_x0000_s2352" o:spt="120" type="#_x0000_t120" style="position:absolute;left:5590;top:968933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2F900BBE"/>
                      </w:txbxContent>
                    </v:textbox>
                  </v:shape>
                  <v:shape id="_x0000_s2353" o:spid="_x0000_s2353" o:spt="120" type="#_x0000_t120" style="position:absolute;left:6212;top:968933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BFBC3B6"/>
                        <w:p w14:paraId="7DDB80B9"/>
                      </w:txbxContent>
                    </v:textbox>
                  </v:shape>
                </v:group>
              </w:pict>
            </w:r>
          </w:p>
        </w:tc>
        <w:tc>
          <w:tcPr>
            <w:tcW w:w="38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17DCBDC2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欠压报警</w:t>
            </w:r>
          </w:p>
        </w:tc>
      </w:tr>
      <w:tr w14:paraId="45309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79DD96D3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01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F7FAE5B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85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88DABC5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  <w:pict>
                <v:group id="_x0000_s2354" o:spid="_x0000_s2354" o:spt="203" style="position:absolute;left:0pt;margin-left:-1.6pt;margin-top:5pt;height:14.1pt;width:107.6pt;z-index:251661312;mso-width-relative:page;mso-height-relative:page;" coordorigin="4657,969969" coordsize="2152,282">
                  <o:lock v:ext="edit" aspectratio="f"/>
                  <v:shape id="_x0000_s2355" o:spid="_x0000_s2355" o:spt="120" type="#_x0000_t120" style="position:absolute;left:5901;top:969969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78E6546"/>
                        <w:p w14:paraId="256BC4F4"/>
                      </w:txbxContent>
                    </v:textbox>
                  </v:shape>
                  <v:shape id="_x0000_s2356" o:spid="_x0000_s2356" o:spt="120" type="#_x0000_t120" style="position:absolute;left:4657;top:969969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73D79B9B"/>
                      </w:txbxContent>
                    </v:textbox>
                  </v:shape>
                  <v:shape id="_x0000_s2357" o:spid="_x0000_s2357" o:spt="120" type="#_x0000_t120" style="position:absolute;left:4968;top:969969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039D0FA8"/>
                      </w:txbxContent>
                    </v:textbox>
                  </v:shape>
                  <v:shape id="_x0000_s2358" o:spid="_x0000_s2358" o:spt="120" type="#_x0000_t120" style="position:absolute;left:5279;top:969969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138F96E1"/>
                      </w:txbxContent>
                    </v:textbox>
                  </v:shape>
                  <v:shape id="_x0000_s2359" o:spid="_x0000_s2359" o:spt="120" type="#_x0000_t120" style="position:absolute;left:6523;top:969969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8CB00C9"/>
                        <w:p w14:paraId="40E53AA5"/>
                      </w:txbxContent>
                    </v:textbox>
                  </v:shape>
                  <v:shape id="_x0000_s2360" o:spid="_x0000_s2360" o:spt="120" type="#_x0000_t120" style="position:absolute;left:5590;top:969969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665C4F8C"/>
                      </w:txbxContent>
                    </v:textbox>
                  </v:shape>
                  <v:shape id="_x0000_s2361" o:spid="_x0000_s2361" o:spt="120" type="#_x0000_t120" style="position:absolute;left:6212;top:969969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4DB23C24"/>
                        <w:p w14:paraId="2DC4F46C"/>
                      </w:txbxContent>
                    </v:textbox>
                  </v:shape>
                </v:group>
              </w:pict>
            </w:r>
          </w:p>
        </w:tc>
        <w:tc>
          <w:tcPr>
            <w:tcW w:w="38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31E193A3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AB缺相报警</w:t>
            </w:r>
          </w:p>
        </w:tc>
      </w:tr>
      <w:tr w14:paraId="10A45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2FA375E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01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4E57F39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85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549E982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  <w:pict>
                <v:group id="_x0000_s2362" o:spid="_x0000_s2362" o:spt="203" style="position:absolute;left:0pt;margin-left:-1.6pt;margin-top:5pt;height:14.1pt;width:123.15pt;z-index:251664384;mso-width-relative:page;mso-height-relative:page;" coordorigin="4657,970487" coordsize="2463,282">
                  <o:lock v:ext="edit" aspectratio="f"/>
                  <v:shape id="_x0000_s2363" o:spid="_x0000_s2363" o:spt="120" type="#_x0000_t120" style="position:absolute;left:5901;top:970487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0B8A175"/>
                        <w:p w14:paraId="35A4D9E4"/>
                      </w:txbxContent>
                    </v:textbox>
                  </v:shape>
                  <v:shape id="_x0000_s2364" o:spid="_x0000_s2364" o:spt="120" type="#_x0000_t120" style="position:absolute;left:4657;top:970487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6AF91D32"/>
                      </w:txbxContent>
                    </v:textbox>
                  </v:shape>
                  <v:shape id="_x0000_s2365" o:spid="_x0000_s2365" o:spt="120" type="#_x0000_t120" style="position:absolute;left:4968;top:970487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4D05A6EB"/>
                      </w:txbxContent>
                    </v:textbox>
                  </v:shape>
                  <v:shape id="_x0000_s2366" o:spid="_x0000_s2366" o:spt="120" type="#_x0000_t120" style="position:absolute;left:5279;top:97048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6EEB39A5"/>
                      </w:txbxContent>
                    </v:textbox>
                  </v:shape>
                  <v:shape id="_x0000_s2367" o:spid="_x0000_s2367" o:spt="120" type="#_x0000_t120" style="position:absolute;left:6523;top:97048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3E47AEA4"/>
                        <w:p w14:paraId="37EF6F67"/>
                      </w:txbxContent>
                    </v:textbox>
                  </v:shape>
                  <v:shape id="_x0000_s2368" o:spid="_x0000_s2368" o:spt="120" type="#_x0000_t120" style="position:absolute;left:6834;top:97048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CC8097D"/>
                        <w:p w14:paraId="00979C6C"/>
                      </w:txbxContent>
                    </v:textbox>
                  </v:shape>
                  <v:shape id="_x0000_s2369" o:spid="_x0000_s2369" o:spt="120" type="#_x0000_t120" style="position:absolute;left:5590;top:97048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7EA509A2"/>
                      </w:txbxContent>
                    </v:textbox>
                  </v:shape>
                  <v:shape id="_x0000_s2370" o:spid="_x0000_s2370" o:spt="120" type="#_x0000_t120" style="position:absolute;left:6212;top:970487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09A3B5BB"/>
                        <w:p w14:paraId="15CD2BDB"/>
                      </w:txbxContent>
                    </v:textbox>
                  </v:shape>
                </v:group>
              </w:pict>
            </w:r>
          </w:p>
        </w:tc>
        <w:tc>
          <w:tcPr>
            <w:tcW w:w="38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6826FC27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仅A缺相报警</w:t>
            </w:r>
          </w:p>
        </w:tc>
      </w:tr>
      <w:tr w14:paraId="696FC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C48EB2F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01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F64D543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85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A47FBA4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  <w:pict>
                <v:group id="_x0000_s2371" o:spid="_x0000_s2371" o:spt="203" style="position:absolute;left:0pt;margin-left:-1.6pt;margin-top:5.6pt;height:14.1pt;width:138.7pt;z-index:251665408;mso-width-relative:page;mso-height-relative:page;" coordorigin="4657,971017" coordsize="2774,282">
                  <o:lock v:ext="edit" aspectratio="f"/>
                  <v:shape id="_x0000_s2372" o:spid="_x0000_s2372" o:spt="120" type="#_x0000_t120" style="position:absolute;left:5901;top:971017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3FC618E0"/>
                        <w:p w14:paraId="4ACD4527"/>
                      </w:txbxContent>
                    </v:textbox>
                  </v:shape>
                  <v:shape id="_x0000_s2373" o:spid="_x0000_s2373" o:spt="120" type="#_x0000_t120" style="position:absolute;left:4657;top:971017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31674370"/>
                      </w:txbxContent>
                    </v:textbox>
                  </v:shape>
                  <v:shape id="_x0000_s2374" o:spid="_x0000_s2374" o:spt="120" type="#_x0000_t120" style="position:absolute;left:4968;top:971017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35633208"/>
                      </w:txbxContent>
                    </v:textbox>
                  </v:shape>
                  <v:shape id="_x0000_s2375" o:spid="_x0000_s2375" o:spt="120" type="#_x0000_t120" style="position:absolute;left:5279;top:971017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6758A4EA"/>
                      </w:txbxContent>
                    </v:textbox>
                  </v:shape>
                  <v:shape id="_x0000_s2376" o:spid="_x0000_s2376" o:spt="120" type="#_x0000_t120" style="position:absolute;left:6523;top:97101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439DCFE1"/>
                        <w:p w14:paraId="280FC000"/>
                      </w:txbxContent>
                    </v:textbox>
                  </v:shape>
                  <v:shape id="_x0000_s2377" o:spid="_x0000_s2377" o:spt="120" type="#_x0000_t120" style="position:absolute;left:6834;top:97101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72E0A404"/>
                        <w:p w14:paraId="182F72F7"/>
                      </w:txbxContent>
                    </v:textbox>
                  </v:shape>
                  <v:shape id="_x0000_s2378" o:spid="_x0000_s2378" o:spt="120" type="#_x0000_t120" style="position:absolute;left:7145;top:97101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2F9CB9ED"/>
                        <w:p w14:paraId="48D9CCD4"/>
                      </w:txbxContent>
                    </v:textbox>
                  </v:shape>
                  <v:shape id="_x0000_s2379" o:spid="_x0000_s2379" o:spt="120" type="#_x0000_t120" style="position:absolute;left:5590;top:97101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336F5D91"/>
                      </w:txbxContent>
                    </v:textbox>
                  </v:shape>
                  <v:shape id="_x0000_s2380" o:spid="_x0000_s2380" o:spt="120" type="#_x0000_t120" style="position:absolute;left:6212;top:971017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12BCD2C0"/>
                        <w:p w14:paraId="2F1E8CB0"/>
                      </w:txbxContent>
                    </v:textbox>
                  </v:shape>
                </v:group>
              </w:pict>
            </w:r>
          </w:p>
        </w:tc>
        <w:tc>
          <w:tcPr>
            <w:tcW w:w="38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30ED3D5C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仅B缺相报警</w:t>
            </w:r>
          </w:p>
        </w:tc>
      </w:tr>
      <w:tr w14:paraId="1A837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FCA8D78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01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1EF1B60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85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BEB2413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  <w:pict>
                <v:group id="_x0000_s2381" o:spid="_x0000_s2381" o:spt="203" style="position:absolute;left:0pt;margin-left:-1.6pt;margin-top:4.8pt;height:14.1pt;width:45.4pt;z-index:251667456;mso-width-relative:page;mso-height-relative:page;" coordorigin="4657,972037" coordsize="908,282">
                  <o:lock v:ext="edit" aspectratio="f"/>
                  <v:shape id="_x0000_s2382" o:spid="_x0000_s2382" o:spt="120" type="#_x0000_t120" style="position:absolute;left:4657;top:972037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65673973"/>
                      </w:txbxContent>
                    </v:textbox>
                  </v:shape>
                  <v:shape id="_x0000_s2383" o:spid="_x0000_s2383" o:spt="120" type="#_x0000_t120" style="position:absolute;left:4968;top:97203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67185D4B"/>
                      </w:txbxContent>
                    </v:textbox>
                  </v:shape>
                  <v:shape id="_x0000_s2384" o:spid="_x0000_s2384" o:spt="120" type="#_x0000_t120" style="position:absolute;left:5279;top:97203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0B3F22E1"/>
                      </w:txbxContent>
                    </v:textbox>
                  </v:shape>
                </v:group>
              </w:pict>
            </w:r>
          </w:p>
        </w:tc>
        <w:tc>
          <w:tcPr>
            <w:tcW w:w="38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485AD2D7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恢复参数进程中</w:t>
            </w:r>
          </w:p>
        </w:tc>
      </w:tr>
      <w:tr w14:paraId="4C7CB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5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66C9244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015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22BDF4F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850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FF0E1A5">
            <w:pPr>
              <w:spacing w:line="360" w:lineRule="auto"/>
              <w:jc w:val="left"/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  <w:pict>
                <v:group id="_x0000_s2385" o:spid="_x0000_s2385" o:spt="203" style="position:absolute;left:0pt;margin-left:-1.65pt;margin-top:5.3pt;height:14.1pt;width:60.95pt;z-index:251660288;mso-width-relative:page;mso-height-relative:page;" coordorigin="4684,972565" coordsize="1219,282">
                  <o:lock v:ext="edit" aspectratio="f"/>
                  <v:shape id="_x0000_s2386" o:spid="_x0000_s2386" o:spt="120" type="#_x0000_t120" style="position:absolute;left:4684;top:972565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6D054505"/>
                      </w:txbxContent>
                    </v:textbox>
                  </v:shape>
                  <v:shape id="_x0000_s2387" o:spid="_x0000_s2387" o:spt="120" type="#_x0000_t120" style="position:absolute;left:4995;top:972565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292D57E4"/>
                      </w:txbxContent>
                    </v:textbox>
                  </v:shape>
                  <v:shape id="_x0000_s2388" o:spid="_x0000_s2388" o:spt="120" type="#_x0000_t120" style="position:absolute;left:5306;top:972565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8817DEF"/>
                      </w:txbxContent>
                    </v:textbox>
                  </v:shape>
                  <v:shape id="_x0000_s2389" o:spid="_x0000_s2389" o:spt="120" type="#_x0000_t120" style="position:absolute;left:5617;top:972565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2E8D30F9"/>
                      </w:txbxContent>
                    </v:textbox>
                  </v:shape>
                </v:group>
              </w:pict>
            </w:r>
          </w:p>
        </w:tc>
        <w:tc>
          <w:tcPr>
            <w:tcW w:w="3803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68FDAA98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保存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参数进程中</w:t>
            </w:r>
          </w:p>
        </w:tc>
      </w:tr>
    </w:tbl>
    <w:p w14:paraId="53837254">
      <w:pPr>
        <w:rPr>
          <w:rFonts w:hint="default" w:ascii="Times New Roman" w:hAnsi="Times New Roman" w:cs="Times New Roman"/>
          <w:lang w:val="en-US" w:eastAsia="zh-CN"/>
        </w:rPr>
      </w:pPr>
    </w:p>
    <w:p w14:paraId="1561E280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</w:pPr>
      <w:bookmarkStart w:id="45" w:name="_Toc14193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  <w:t>适配电机参数及选型</w:t>
      </w:r>
      <w:bookmarkEnd w:id="45"/>
    </w:p>
    <w:p w14:paraId="6158AF2F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46" w:name="_Toc29679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6.1 电机外观示意图</w:t>
      </w:r>
      <w:bookmarkEnd w:id="46"/>
    </w:p>
    <w:p w14:paraId="2F52535E">
      <w:pPr>
        <w:jc w:val="center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1725295" cy="1545590"/>
            <wp:effectExtent l="0" t="0" r="8255" b="16510"/>
            <wp:docPr id="1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"/>
                    <pic:cNvPicPr>
                      <a:picLocks noChangeAspect="1"/>
                    </pic:cNvPicPr>
                  </pic:nvPicPr>
                  <pic:blipFill>
                    <a:blip r:embed="rId16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5295" cy="154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 xml:space="preserve"> 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drawing>
          <wp:inline distT="0" distB="0" distL="114300" distR="114300">
            <wp:extent cx="2764155" cy="1524635"/>
            <wp:effectExtent l="0" t="0" r="0" b="18415"/>
            <wp:docPr id="15" name="图片 15" descr="1f4307e8b38f464bcfad842902458c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f4307e8b38f464bcfad842902458cb"/>
                    <pic:cNvPicPr>
                      <a:picLocks noChangeAspect="1"/>
                    </pic:cNvPicPr>
                  </pic:nvPicPr>
                  <pic:blipFill>
                    <a:blip r:embed="rId17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4155" cy="1524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 xml:space="preserve"> </w:t>
      </w:r>
    </w:p>
    <w:p w14:paraId="2764665E">
      <w:pPr>
        <w:jc w:val="center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 xml:space="preserve">图6.1 </w:t>
      </w: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IDH28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系列一体机外观示意图</w:t>
      </w:r>
    </w:p>
    <w:p w14:paraId="4DB2CE88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47" w:name="_Toc11028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6.2 电机技术参数</w:t>
      </w:r>
      <w:bookmarkEnd w:id="47"/>
    </w:p>
    <w:tbl>
      <w:tblPr>
        <w:tblStyle w:val="17"/>
        <w:tblW w:w="94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6"/>
        <w:gridCol w:w="934"/>
        <w:gridCol w:w="934"/>
        <w:gridCol w:w="934"/>
        <w:gridCol w:w="936"/>
        <w:gridCol w:w="1162"/>
        <w:gridCol w:w="1013"/>
        <w:gridCol w:w="900"/>
        <w:gridCol w:w="697"/>
        <w:gridCol w:w="698"/>
      </w:tblGrid>
      <w:tr w14:paraId="354C2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6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 w14:paraId="2914B5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型号</w:t>
            </w:r>
          </w:p>
        </w:tc>
        <w:tc>
          <w:tcPr>
            <w:tcW w:w="934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550050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保持</w:t>
            </w:r>
          </w:p>
          <w:p w14:paraId="06FAE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转矩(</w:t>
            </w:r>
            <w:r>
              <w:rPr>
                <w:rFonts w:hint="eastAsia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m</w:t>
            </w: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N</w:t>
            </w:r>
            <w:r>
              <w:rPr>
                <w:rFonts w:hint="eastAsia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M)</w:t>
            </w:r>
          </w:p>
        </w:tc>
        <w:tc>
          <w:tcPr>
            <w:tcW w:w="934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6D1137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相电流</w:t>
            </w:r>
          </w:p>
          <w:p w14:paraId="167190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(A)</w:t>
            </w:r>
          </w:p>
        </w:tc>
        <w:tc>
          <w:tcPr>
            <w:tcW w:w="934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7F6F2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电阻</w:t>
            </w:r>
          </w:p>
          <w:p w14:paraId="774B99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(Ω)</w:t>
            </w:r>
          </w:p>
        </w:tc>
        <w:tc>
          <w:tcPr>
            <w:tcW w:w="936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6ED058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电感</w:t>
            </w:r>
          </w:p>
          <w:p w14:paraId="4C1CC6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(MH)</w:t>
            </w:r>
          </w:p>
        </w:tc>
        <w:tc>
          <w:tcPr>
            <w:tcW w:w="1162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49A3B1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转动</w:t>
            </w:r>
          </w:p>
          <w:p w14:paraId="52D496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惯量(g.cm2)</w:t>
            </w:r>
          </w:p>
        </w:tc>
        <w:tc>
          <w:tcPr>
            <w:tcW w:w="1013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384210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电机</w:t>
            </w:r>
          </w:p>
          <w:p w14:paraId="4FD8DB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长度L1</w:t>
            </w:r>
          </w:p>
          <w:p w14:paraId="2D412B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(mm)</w:t>
            </w:r>
          </w:p>
        </w:tc>
        <w:tc>
          <w:tcPr>
            <w:tcW w:w="900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68B83B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尾盖</w:t>
            </w:r>
          </w:p>
          <w:p w14:paraId="786BA5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长度</w:t>
            </w:r>
          </w:p>
          <w:p w14:paraId="0587D8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(mm)</w:t>
            </w:r>
          </w:p>
        </w:tc>
        <w:tc>
          <w:tcPr>
            <w:tcW w:w="697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300D16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重量</w:t>
            </w:r>
          </w:p>
          <w:p w14:paraId="2215C9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(Kg)</w:t>
            </w:r>
          </w:p>
        </w:tc>
        <w:tc>
          <w:tcPr>
            <w:tcW w:w="698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 w14:paraId="05DF07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线数</w:t>
            </w:r>
          </w:p>
        </w:tc>
      </w:tr>
      <w:tr w14:paraId="429B0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6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C02682E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IDH28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M-32</w:t>
            </w:r>
          </w:p>
        </w:tc>
        <w:tc>
          <w:tcPr>
            <w:tcW w:w="93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2ECF8A1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60</w:t>
            </w:r>
          </w:p>
        </w:tc>
        <w:tc>
          <w:tcPr>
            <w:tcW w:w="93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F602C57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1.5</w:t>
            </w:r>
          </w:p>
        </w:tc>
        <w:tc>
          <w:tcPr>
            <w:tcW w:w="93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A1D9D2B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1.00</w:t>
            </w:r>
          </w:p>
        </w:tc>
        <w:tc>
          <w:tcPr>
            <w:tcW w:w="936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9CB9527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1.0</w:t>
            </w:r>
          </w:p>
        </w:tc>
        <w:tc>
          <w:tcPr>
            <w:tcW w:w="116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BCC7C7C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9</w:t>
            </w:r>
          </w:p>
        </w:tc>
        <w:tc>
          <w:tcPr>
            <w:tcW w:w="101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71CE4CBD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32Max.</w:t>
            </w:r>
          </w:p>
        </w:tc>
        <w:tc>
          <w:tcPr>
            <w:tcW w:w="9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9346987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15.7</w:t>
            </w:r>
          </w:p>
        </w:tc>
        <w:tc>
          <w:tcPr>
            <w:tcW w:w="697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9FB217D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0.12</w:t>
            </w:r>
          </w:p>
        </w:tc>
        <w:tc>
          <w:tcPr>
            <w:tcW w:w="698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3B8669C7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4</w:t>
            </w:r>
          </w:p>
        </w:tc>
      </w:tr>
      <w:tr w14:paraId="20739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6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904FE12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IDH28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M-42</w:t>
            </w:r>
          </w:p>
        </w:tc>
        <w:tc>
          <w:tcPr>
            <w:tcW w:w="93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E003CC3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95</w:t>
            </w:r>
          </w:p>
        </w:tc>
        <w:tc>
          <w:tcPr>
            <w:tcW w:w="93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EACB35F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1.5</w:t>
            </w:r>
          </w:p>
        </w:tc>
        <w:tc>
          <w:tcPr>
            <w:tcW w:w="93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8EC577D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1.45</w:t>
            </w:r>
          </w:p>
        </w:tc>
        <w:tc>
          <w:tcPr>
            <w:tcW w:w="936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2C2D64B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1.1</w:t>
            </w:r>
          </w:p>
        </w:tc>
        <w:tc>
          <w:tcPr>
            <w:tcW w:w="116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3BF36BE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13</w:t>
            </w:r>
          </w:p>
        </w:tc>
        <w:tc>
          <w:tcPr>
            <w:tcW w:w="101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289ECD3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42Max.</w:t>
            </w:r>
          </w:p>
        </w:tc>
        <w:tc>
          <w:tcPr>
            <w:tcW w:w="9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D0B2004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15.7</w:t>
            </w:r>
          </w:p>
        </w:tc>
        <w:tc>
          <w:tcPr>
            <w:tcW w:w="697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AF4E666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0.17</w:t>
            </w:r>
          </w:p>
        </w:tc>
        <w:tc>
          <w:tcPr>
            <w:tcW w:w="698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198C7586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4</w:t>
            </w:r>
          </w:p>
        </w:tc>
      </w:tr>
      <w:tr w14:paraId="3658A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6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77D32E04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IDH28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M-52</w:t>
            </w:r>
          </w:p>
        </w:tc>
        <w:tc>
          <w:tcPr>
            <w:tcW w:w="934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D8E3CD4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130</w:t>
            </w:r>
          </w:p>
        </w:tc>
        <w:tc>
          <w:tcPr>
            <w:tcW w:w="934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F64A89B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1.5</w:t>
            </w:r>
          </w:p>
        </w:tc>
        <w:tc>
          <w:tcPr>
            <w:tcW w:w="934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8C29AA3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1.50</w:t>
            </w:r>
          </w:p>
        </w:tc>
        <w:tc>
          <w:tcPr>
            <w:tcW w:w="936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9F39373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1.4</w:t>
            </w:r>
          </w:p>
        </w:tc>
        <w:tc>
          <w:tcPr>
            <w:tcW w:w="1162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985638E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18</w:t>
            </w:r>
          </w:p>
        </w:tc>
        <w:tc>
          <w:tcPr>
            <w:tcW w:w="1013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03CDE32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52Max.</w:t>
            </w:r>
          </w:p>
        </w:tc>
        <w:tc>
          <w:tcPr>
            <w:tcW w:w="900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6A2593A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15.7</w:t>
            </w:r>
          </w:p>
        </w:tc>
        <w:tc>
          <w:tcPr>
            <w:tcW w:w="697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70E735F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0.21</w:t>
            </w:r>
          </w:p>
        </w:tc>
        <w:tc>
          <w:tcPr>
            <w:tcW w:w="698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6C5C4E25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4</w:t>
            </w:r>
          </w:p>
        </w:tc>
      </w:tr>
    </w:tbl>
    <w:p w14:paraId="04FD4925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48" w:name="_Toc20341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6.3 电机轴参数</w:t>
      </w:r>
      <w:bookmarkEnd w:id="48"/>
    </w:p>
    <w:tbl>
      <w:tblPr>
        <w:tblStyle w:val="17"/>
        <w:tblW w:w="94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1"/>
        <w:gridCol w:w="1891"/>
        <w:gridCol w:w="1891"/>
        <w:gridCol w:w="1891"/>
        <w:gridCol w:w="1895"/>
      </w:tblGrid>
      <w:tr w14:paraId="2A9D9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1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 w14:paraId="0B860D98">
            <w:pPr>
              <w:jc w:val="center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型号</w:t>
            </w:r>
          </w:p>
        </w:tc>
        <w:tc>
          <w:tcPr>
            <w:tcW w:w="1891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6F075F30">
            <w:pPr>
              <w:jc w:val="center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轴径(mm)</w:t>
            </w:r>
          </w:p>
        </w:tc>
        <w:tc>
          <w:tcPr>
            <w:tcW w:w="1891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0695FA76">
            <w:pPr>
              <w:jc w:val="center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轴伸(mm)</w:t>
            </w:r>
          </w:p>
        </w:tc>
        <w:tc>
          <w:tcPr>
            <w:tcW w:w="1891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 w14:paraId="57FC7DE2">
            <w:pPr>
              <w:jc w:val="center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扁位(mm)</w:t>
            </w:r>
          </w:p>
        </w:tc>
        <w:tc>
          <w:tcPr>
            <w:tcW w:w="1895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 w14:paraId="64E3A374">
            <w:pPr>
              <w:jc w:val="center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凸台(mm)</w:t>
            </w:r>
          </w:p>
        </w:tc>
      </w:tr>
      <w:tr w14:paraId="6A859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1EE0255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IDH28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M-32</w:t>
            </w:r>
          </w:p>
        </w:tc>
        <w:tc>
          <w:tcPr>
            <w:tcW w:w="189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78089050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5.0</w:t>
            </w:r>
          </w:p>
        </w:tc>
        <w:tc>
          <w:tcPr>
            <w:tcW w:w="189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3E26D87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20</w:t>
            </w:r>
          </w:p>
        </w:tc>
        <w:tc>
          <w:tcPr>
            <w:tcW w:w="189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12721D74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4.5*15</w:t>
            </w:r>
          </w:p>
        </w:tc>
        <w:tc>
          <w:tcPr>
            <w:tcW w:w="189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21FA8C5F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2*22</w:t>
            </w:r>
          </w:p>
        </w:tc>
      </w:tr>
      <w:tr w14:paraId="3E97E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B4B3B14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IDH28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M-42</w:t>
            </w:r>
          </w:p>
        </w:tc>
        <w:tc>
          <w:tcPr>
            <w:tcW w:w="189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AEB036A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5.0</w:t>
            </w:r>
          </w:p>
        </w:tc>
        <w:tc>
          <w:tcPr>
            <w:tcW w:w="189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71EA6A10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20</w:t>
            </w:r>
          </w:p>
        </w:tc>
        <w:tc>
          <w:tcPr>
            <w:tcW w:w="189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013DB68B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4.5*15</w:t>
            </w:r>
          </w:p>
        </w:tc>
        <w:tc>
          <w:tcPr>
            <w:tcW w:w="189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7E402276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2*22</w:t>
            </w:r>
          </w:p>
        </w:tc>
      </w:tr>
      <w:tr w14:paraId="41AC4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1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7BE03EE5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IDH28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M-52</w:t>
            </w:r>
          </w:p>
        </w:tc>
        <w:tc>
          <w:tcPr>
            <w:tcW w:w="1891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2F124B8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5.0</w:t>
            </w:r>
          </w:p>
        </w:tc>
        <w:tc>
          <w:tcPr>
            <w:tcW w:w="1891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5CE8B22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20</w:t>
            </w:r>
          </w:p>
        </w:tc>
        <w:tc>
          <w:tcPr>
            <w:tcW w:w="1891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3680D070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4.5*15</w:t>
            </w:r>
          </w:p>
        </w:tc>
        <w:tc>
          <w:tcPr>
            <w:tcW w:w="1895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678561C8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2*22</w:t>
            </w:r>
          </w:p>
        </w:tc>
      </w:tr>
    </w:tbl>
    <w:p w14:paraId="1F810683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49" w:name="_Toc5588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6.4 配线定义</w:t>
      </w:r>
      <w:bookmarkEnd w:id="49"/>
    </w:p>
    <w:p w14:paraId="4666A1C5">
      <w:pPr>
        <w:jc w:val="center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drawing>
          <wp:inline distT="0" distB="0" distL="114300" distR="114300">
            <wp:extent cx="5271770" cy="2258060"/>
            <wp:effectExtent l="0" t="0" r="5080" b="8890"/>
            <wp:docPr id="17" name="图片 17" descr="3a3a3f39e394fc974e07f275ec6d1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3a3a3f39e394fc974e07f275ec6d1b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258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7721F9">
      <w:pPr>
        <w:jc w:val="center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 xml:space="preserve">图6.2 </w:t>
      </w: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IDH28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系列配线示意图</w:t>
      </w:r>
    </w:p>
    <w:p w14:paraId="25EEE73C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</w:pPr>
      <w:bookmarkStart w:id="50" w:name="_Toc13667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  <w:t>保修及售后</w:t>
      </w:r>
      <w:bookmarkEnd w:id="43"/>
      <w:bookmarkEnd w:id="44"/>
      <w:bookmarkEnd w:id="50"/>
    </w:p>
    <w:p w14:paraId="6CCDF30A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51" w:name="_Toc1965"/>
      <w:bookmarkStart w:id="52" w:name="_Toc31635"/>
      <w:bookmarkStart w:id="53" w:name="_Toc5923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7.1 保修</w:t>
      </w:r>
      <w:bookmarkEnd w:id="51"/>
      <w:bookmarkEnd w:id="52"/>
      <w:bookmarkEnd w:id="53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 xml:space="preserve"> </w:t>
      </w:r>
    </w:p>
    <w:p w14:paraId="51BDCD1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2"/>
        <w:rPr>
          <w:rStyle w:val="21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54" w:name="_Toc13392"/>
      <w:bookmarkStart w:id="55" w:name="_Toc4175"/>
      <w:bookmarkStart w:id="56" w:name="_Toc10059"/>
      <w:r>
        <w:rPr>
          <w:rStyle w:val="21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7.1.1 免费保修情况</w:t>
      </w:r>
      <w:bookmarkEnd w:id="54"/>
      <w:bookmarkEnd w:id="55"/>
      <w:bookmarkEnd w:id="56"/>
    </w:p>
    <w:p w14:paraId="590F678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 xml:space="preserve">本公司郑重承诺，凡是购买本公司的所有产品，若在使用过程中因产品自身原因造成损坏的，均提供一年免费维修服务。产品的来回运费由双方各承担一半。 </w:t>
      </w:r>
    </w:p>
    <w:p w14:paraId="76BA1FC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2"/>
        <w:rPr>
          <w:rStyle w:val="21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57" w:name="_Toc16639"/>
      <w:bookmarkStart w:id="58" w:name="_Toc25251"/>
      <w:bookmarkStart w:id="59" w:name="_Toc12943"/>
      <w:r>
        <w:rPr>
          <w:rStyle w:val="21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7.1.2 不保修的情况</w:t>
      </w:r>
      <w:bookmarkEnd w:id="57"/>
      <w:bookmarkEnd w:id="58"/>
      <w:bookmarkEnd w:id="59"/>
    </w:p>
    <w:p w14:paraId="21DF01A2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因客户自身接线错误导致驱动器损坏的；</w:t>
      </w:r>
    </w:p>
    <w:p w14:paraId="2E59D9C1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超出额定工作电压导致驱动器损坏的；</w:t>
      </w:r>
    </w:p>
    <w:p w14:paraId="1C85595E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直流供电驱动接入交流电源导致驱动器损坏的；</w:t>
      </w:r>
    </w:p>
    <w:p w14:paraId="74880283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  <w:lang w:eastAsia="zh-CN"/>
        </w:rPr>
        <w:t>因客户现场环境极其恶劣，如潮湿、极冷、极热等恶劣环境因素，而没有提前告知本公司，导致驱动器损坏的；</w:t>
      </w:r>
    </w:p>
    <w:p w14:paraId="7CC90E17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  <w:lang w:eastAsia="zh-CN"/>
        </w:rPr>
        <w:t>客户私自拆卸驱动器外壳或序列标签号有被撕下的痕迹；</w:t>
      </w:r>
    </w:p>
    <w:p w14:paraId="1C76EF7D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  <w:lang w:eastAsia="zh-CN"/>
        </w:rPr>
        <w:t>在客户确认收货</w:t>
      </w:r>
      <w:r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  <w:lang w:val="en-US" w:eastAsia="zh-CN"/>
        </w:rPr>
        <w:t>15天后，外壳被明显破坏、撞击，导致驱动器损坏的；</w:t>
      </w:r>
    </w:p>
    <w:p w14:paraId="1CEDC50B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  <w:lang w:val="en-US" w:eastAsia="zh-CN"/>
        </w:rPr>
        <w:t>不可抗拒的自然灾害，如火灾、地震、海啸、台风等因素；</w:t>
      </w:r>
    </w:p>
    <w:p w14:paraId="1C6E670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以上几种情况，本公司在评估各方利害之后，会收取一定的维修成本费，其余情况均永久免费维修。</w:t>
      </w:r>
    </w:p>
    <w:p w14:paraId="2C5384D6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60" w:name="_Toc2461"/>
      <w:bookmarkStart w:id="61" w:name="_Toc2490"/>
      <w:bookmarkStart w:id="62" w:name="_Toc11707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7.2 换货</w:t>
      </w:r>
      <w:bookmarkEnd w:id="60"/>
      <w:bookmarkEnd w:id="61"/>
      <w:bookmarkEnd w:id="62"/>
    </w:p>
    <w:p w14:paraId="601525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2"/>
        <w:rPr>
          <w:rStyle w:val="21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63" w:name="_Toc12400"/>
      <w:bookmarkStart w:id="64" w:name="_Toc27430"/>
      <w:bookmarkStart w:id="65" w:name="_Toc21696"/>
      <w:r>
        <w:rPr>
          <w:rStyle w:val="21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7.2.1 产品故障换货</w:t>
      </w:r>
      <w:bookmarkEnd w:id="63"/>
      <w:bookmarkEnd w:id="64"/>
      <w:bookmarkEnd w:id="65"/>
    </w:p>
    <w:p w14:paraId="5EFBAC6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对于新产品本身出现的故障，本公司提供三个月的免费换货服务。</w:t>
      </w:r>
    </w:p>
    <w:p w14:paraId="51BE01C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在我们的技术支持人员确认为产品本身问题后，再将产品寄回本公司，以免往返上的时间与邮资耗损。客户需先将故障产品以快递或物流的方式寄回，本公司收到后会第一时间将另一新品寄回给客户。</w:t>
      </w: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 xml:space="preserve"> </w:t>
      </w:r>
    </w:p>
    <w:p w14:paraId="3A84518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/>
          <w:bCs w:val="0"/>
          <w:i w:val="0"/>
          <w:iCs w:val="0"/>
          <w:kern w:val="2"/>
          <w:sz w:val="18"/>
          <w:szCs w:val="18"/>
          <w:highlight w:val="none"/>
          <w:lang w:val="en-US" w:eastAsia="zh-CN" w:bidi="ar-SA"/>
        </w:rPr>
        <w:t>注意：</w:t>
      </w: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本公司的所有产品在出库前均经过严格的测试、老化，因此新品出现故障的情况极其少见，请操作时务必详阅说明书或咨询我们的技术支持人员，或由我们的技术支持人员远程协助客户进行操作。</w:t>
      </w:r>
    </w:p>
    <w:p w14:paraId="59D032CB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微软雅黑" w:cs="Times New Roman"/>
          <w:b/>
          <w:bCs w:val="0"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/>
          <w:bCs w:val="0"/>
          <w:kern w:val="2"/>
          <w:sz w:val="18"/>
          <w:szCs w:val="18"/>
          <w:highlight w:val="none"/>
          <w:lang w:val="en-US" w:eastAsia="zh-CN" w:bidi="ar-SA"/>
        </w:rPr>
        <w:t>换货时须注意以下几点：</w:t>
      </w:r>
    </w:p>
    <w:p w14:paraId="33B5E5E5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寄回时包装请务必完善，避免运送时造成损毁；</w:t>
      </w:r>
    </w:p>
    <w:p w14:paraId="3F550FDF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换货时请确保所附配件完整；</w:t>
      </w:r>
    </w:p>
    <w:p w14:paraId="18E5614F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每个驱动器应独立用原有外盒包装，避免运输过程中对产品造成二次损伤；</w:t>
      </w:r>
    </w:p>
    <w:p w14:paraId="7F5AD3D9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 xml:space="preserve">若驱动器寄回后经检测确认并非产品故障，而是客户本身操作疏忽，误以为是驱动器故障的，则本公司不承担运费（客户本身操作疏忽包括：接错线导致驱动器毁损、接线不良误以为驱动器是损坏的、操作错误导致驱动器无法正常使用的等等）。 </w:t>
      </w:r>
    </w:p>
    <w:p w14:paraId="2745C9A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2"/>
        <w:rPr>
          <w:rFonts w:hint="default" w:ascii="Times New Roman" w:hAnsi="Times New Roman" w:eastAsia="微软雅黑" w:cs="Times New Roman"/>
          <w:b w:val="0"/>
          <w:bCs/>
          <w:kern w:val="2"/>
          <w:sz w:val="21"/>
          <w:szCs w:val="21"/>
          <w:highlight w:val="none"/>
          <w:lang w:val="en-US" w:eastAsia="zh-CN" w:bidi="ar-SA"/>
        </w:rPr>
      </w:pPr>
      <w:bookmarkStart w:id="66" w:name="_Toc4040"/>
      <w:bookmarkStart w:id="67" w:name="_Toc5088"/>
      <w:bookmarkStart w:id="68" w:name="_Toc26623"/>
      <w:r>
        <w:rPr>
          <w:rStyle w:val="21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7.2.2 非产品故障换货</w:t>
      </w:r>
      <w:bookmarkEnd w:id="66"/>
      <w:bookmarkEnd w:id="67"/>
      <w:bookmarkEnd w:id="68"/>
    </w:p>
    <w:p w14:paraId="738A968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如果客户对收到的产品外观或功能不满意，想更换更优越的驱动器，则可以在收到产品一周之内向本公司申请换货服务。本公司经核实后，再将产品返回，公司在确认已返回产品外观无损坏、配件齐全、包装良好的条件下，为客户更换其他产品。对于更换的产品，若其间有差价，则差价部分由客户补上。</w:t>
      </w:r>
    </w:p>
    <w:p w14:paraId="6F0056F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/>
          <w:bCs w:val="0"/>
          <w:kern w:val="2"/>
          <w:sz w:val="18"/>
          <w:szCs w:val="18"/>
          <w:highlight w:val="none"/>
          <w:lang w:val="en-US" w:eastAsia="zh-CN" w:bidi="ar-SA"/>
        </w:rPr>
        <w:t>注意：更换后的产品将不再享受非产品故障换货服务。非产品故障换货服务产生的来回运费及其它费用均由客户承担！</w:t>
      </w:r>
    </w:p>
    <w:p w14:paraId="4C1A0357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69" w:name="_Toc24218"/>
      <w:bookmarkStart w:id="70" w:name="_Toc5132"/>
      <w:bookmarkStart w:id="71" w:name="_Toc8534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7.3 退货</w:t>
      </w:r>
      <w:bookmarkEnd w:id="69"/>
      <w:bookmarkEnd w:id="70"/>
      <w:bookmarkEnd w:id="71"/>
    </w:p>
    <w:p w14:paraId="27E6177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本公司对有质量问题的产品提供7天退货服务，如在收到本产品7日内（以客户实际签收日为准）发现产品本身质量问题，请及时跟我们的业务员或技术支持人员沟通，经本公司技术支持人员确认为公司产品本身质量问题后，客户再将原完整商品及其内外包装、附配件及出货单以快递或物流的方式寄回本公司。</w:t>
      </w:r>
    </w:p>
    <w:p w14:paraId="6451A8D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 xml:space="preserve">若经本公司检查并确认无误后，客户仍执意退货，则来回运费以及由此产生的其它一切费用均由客户自行承担。 </w:t>
      </w:r>
    </w:p>
    <w:p w14:paraId="1B5646E4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/>
          <w:bCs w:val="0"/>
          <w:kern w:val="2"/>
          <w:sz w:val="18"/>
          <w:szCs w:val="18"/>
          <w:highlight w:val="none"/>
          <w:lang w:val="en-US" w:eastAsia="zh-CN" w:bidi="ar-SA"/>
        </w:rPr>
        <w:t>退货时须注意以下几点：</w:t>
      </w:r>
    </w:p>
    <w:p w14:paraId="4007D46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 xml:space="preserve">（1）退款方式请与本公司相关部门取得联系后再实施退款； </w:t>
      </w:r>
    </w:p>
    <w:p w14:paraId="2ECF746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 xml:space="preserve">（2）产品必须是全新状态且包装完整，请以快递或物流的方式寄回本公司； </w:t>
      </w:r>
    </w:p>
    <w:p w14:paraId="520EB4C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（3）产品外观损毁、所附配件不齐全等由客户造成的问题恕不受理；</w:t>
      </w:r>
    </w:p>
    <w:p w14:paraId="419D762B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72" w:name="_Toc19973"/>
      <w:bookmarkStart w:id="73" w:name="_Toc15748"/>
      <w:bookmarkStart w:id="74" w:name="_Toc8171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7.4 售后服务</w:t>
      </w:r>
      <w:bookmarkEnd w:id="72"/>
      <w:bookmarkEnd w:id="73"/>
      <w:bookmarkEnd w:id="74"/>
    </w:p>
    <w:p w14:paraId="17E5D38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若您在使用本产品时，需要产品售后服务支持，可第一时间与本公司取得联系。</w:t>
      </w:r>
    </w:p>
    <w:p w14:paraId="067CC88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全国免费服务热线：0755-23206995；</w:t>
      </w:r>
    </w:p>
    <w:p w14:paraId="6D43FC6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技术专员服务热线：18576758897(谢先生)、17666115681(拓先生)；</w:t>
      </w:r>
    </w:p>
    <w:p w14:paraId="4B48459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服务时间：周一至周五8：30-17：30（国家法定节假日除外）。</w:t>
      </w:r>
    </w:p>
    <w:p w14:paraId="100BC1A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</w:p>
    <w:p w14:paraId="04D4A31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</w:p>
    <w:p w14:paraId="7FB43F1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</w:p>
    <w:p w14:paraId="3CDD91EB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</w:pPr>
      <w:bookmarkStart w:id="75" w:name="_Toc22724"/>
      <w:bookmarkStart w:id="76" w:name="_Toc1856"/>
      <w:bookmarkStart w:id="77" w:name="_Toc7862"/>
      <w:bookmarkStart w:id="78" w:name="_Toc11995"/>
      <w:bookmarkStart w:id="79" w:name="_Toc14881"/>
      <w:bookmarkStart w:id="80" w:name="_Toc30210"/>
      <w:bookmarkStart w:id="81" w:name="_Toc7713"/>
      <w:bookmarkStart w:id="82" w:name="_Toc22063_WPSOffice_Level1"/>
      <w:bookmarkStart w:id="83" w:name="_Toc1747"/>
      <w:bookmarkStart w:id="84" w:name="_Toc22747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  <w:t>版本修订历史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tbl>
      <w:tblPr>
        <w:tblStyle w:val="17"/>
        <w:tblW w:w="85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4924"/>
        <w:gridCol w:w="1326"/>
        <w:gridCol w:w="1424"/>
      </w:tblGrid>
      <w:tr w14:paraId="40F3C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839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 w14:paraId="7E48A329">
            <w:pPr>
              <w:jc w:val="center"/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</w:rPr>
              <w:t>版本号</w:t>
            </w:r>
          </w:p>
        </w:tc>
        <w:tc>
          <w:tcPr>
            <w:tcW w:w="4924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1B235B7D">
            <w:pPr>
              <w:jc w:val="center"/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</w:rPr>
              <w:t>说明</w:t>
            </w:r>
          </w:p>
        </w:tc>
        <w:tc>
          <w:tcPr>
            <w:tcW w:w="1326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2FE83F25">
            <w:pPr>
              <w:jc w:val="center"/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lang w:eastAsia="zh-CN"/>
              </w:rPr>
              <w:t>修改截止</w:t>
            </w: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</w:rPr>
              <w:t>时间</w:t>
            </w:r>
          </w:p>
        </w:tc>
        <w:tc>
          <w:tcPr>
            <w:tcW w:w="1424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 w14:paraId="0906D99B">
            <w:pPr>
              <w:jc w:val="center"/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lang w:eastAsia="zh-CN"/>
              </w:rPr>
              <w:t>制定人</w:t>
            </w: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lang w:val="en-US" w:eastAsia="zh-CN"/>
              </w:rPr>
              <w:t>/审核人</w:t>
            </w:r>
          </w:p>
        </w:tc>
      </w:tr>
      <w:tr w14:paraId="2F190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9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B1211E7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V1.0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.0</w:t>
            </w:r>
          </w:p>
        </w:tc>
        <w:tc>
          <w:tcPr>
            <w:tcW w:w="492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84E1F7A">
            <w:pPr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初始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使用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版本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；</w:t>
            </w:r>
          </w:p>
        </w:tc>
        <w:tc>
          <w:tcPr>
            <w:tcW w:w="1326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2FE8B68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20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24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.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28</w:t>
            </w:r>
            <w:bookmarkStart w:id="85" w:name="_GoBack"/>
            <w:bookmarkEnd w:id="85"/>
          </w:p>
        </w:tc>
        <w:tc>
          <w:tcPr>
            <w:tcW w:w="142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3718B735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TCJ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/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XH</w:t>
            </w:r>
          </w:p>
        </w:tc>
      </w:tr>
    </w:tbl>
    <w:p w14:paraId="194A14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3F16972D">
      <w:pPr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   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 w:start="1"/>
      <w:cols w:space="0" w:num="1"/>
      <w:docGrid w:type="lines" w:linePitch="33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20B200">
    <w:pPr>
      <w:pStyle w:val="9"/>
    </w:pPr>
    <w:r>
      <w:rPr>
        <w:sz w:val="18"/>
      </w:rPr>
      <w:pict>
        <v:shape id="_x0000_s4113" o:spid="_x0000_s4113" o:spt="202" type="#_x0000_t202" style="position:absolute;left:0pt;margin-top:0pt;height:144pt;width:144pt;mso-position-horizontal:center;mso-position-horizontal-relative:margin;mso-wrap-style:none;z-index:251667456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47B0004B">
                <w:pPr>
                  <w:pStyle w:val="9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C9C837">
    <w:pPr>
      <w:pStyle w:val="10"/>
      <w:pBdr>
        <w:bottom w:val="single" w:color="auto" w:sz="4" w:space="1"/>
      </w:pBdr>
      <w:jc w:val="right"/>
      <w:rPr>
        <w:rFonts w:hint="default" w:ascii="宋体" w:hAnsi="宋体" w:eastAsia="宋体" w:cs="宋体"/>
        <w:b/>
        <w:bCs/>
        <w:color w:val="auto"/>
        <w:sz w:val="24"/>
        <w:szCs w:val="24"/>
        <w:shd w:val="clear" w:color="auto" w:fill="auto"/>
        <w:lang w:val="en-US" w:eastAsia="zh-CN"/>
      </w:rPr>
    </w:pPr>
    <w:r>
      <w:rPr>
        <w:sz w:val="18"/>
      </w:rPr>
      <w:pict>
        <v:shape id="PowerPlusWaterMarkObject32204" o:spid="_x0000_s4115" o:spt="136" type="#_x0000_t136" style="position:absolute;left:0pt;height:120.75pt;width:554.9pt;mso-position-horizontal:center;mso-position-horizontal-relative:margin;mso-position-vertical:center;mso-position-vertical-relative:margin;rotation:-2949120f;z-index:-251646976;mso-width-relative:page;mso-height-relative:page;" fillcolor="#C0C0C0" filled="t" stroked="f" coordsize="21600,21600" adj="10800">
          <v:path/>
          <v:fill on="t" opacity="45875f" focussize="0,0"/>
          <v:stroke on="f"/>
          <v:imagedata o:title=""/>
          <o:lock v:ext="edit" aspectratio="t"/>
          <v:textpath on="t" fitshape="t" fitpath="t" trim="t" xscale="f" string="格睿物联技术" style="font-family:微软雅黑;font-size:96pt;v-same-letter-heights:f;v-text-align:center;"/>
        </v:shape>
      </w:pict>
    </w:r>
    <w:r>
      <w:rPr>
        <w:sz w:val="18"/>
      </w:rPr>
      <w:drawing>
        <wp:anchor distT="0" distB="0" distL="114300" distR="114300" simplePos="0" relativeHeight="25166848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1945005"/>
          <wp:effectExtent l="1390015" t="0" r="1256030" b="0"/>
          <wp:wrapNone/>
          <wp:docPr id="54" name="WordPictureWatermark2346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WordPictureWatermark23462" descr="logo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 rot="-2700000">
                    <a:off x="0" y="0"/>
                    <a:ext cx="5274310" cy="194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宋体" w:hAnsi="宋体" w:cs="宋体"/>
        <w:b/>
        <w:bCs/>
        <w:color w:val="auto"/>
        <w:sz w:val="24"/>
        <w:szCs w:val="24"/>
        <w:shd w:val="clear" w:color="auto" w:fill="auto"/>
        <w:lang w:val="en-US" w:eastAsia="zh-CN"/>
      </w:rPr>
      <w:t>EC57用户手册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70DE94">
    <w:pPr>
      <w:pStyle w:val="10"/>
      <w:pBdr>
        <w:bottom w:val="double" w:color="auto" w:sz="8" w:space="1"/>
      </w:pBdr>
      <w:jc w:val="right"/>
      <w:rPr>
        <w:rFonts w:hint="eastAsia"/>
        <w:lang w:eastAsia="zh-CN"/>
      </w:rPr>
    </w:pPr>
    <w:r>
      <w:rPr>
        <w:sz w:val="18"/>
      </w:rPr>
      <w:drawing>
        <wp:anchor distT="0" distB="0" distL="114300" distR="114300" simplePos="0" relativeHeight="251670528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1945005"/>
          <wp:effectExtent l="1390015" t="0" r="1256030" b="0"/>
          <wp:wrapNone/>
          <wp:docPr id="56" name="WordPictureWatermark2346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" name="WordPictureWatermark23462" descr="logo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 rot="-2700000">
                    <a:off x="0" y="0"/>
                    <a:ext cx="5274310" cy="194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微软雅黑" w:hAnsi="微软雅黑" w:eastAsia="微软雅黑" w:cs="微软雅黑"/>
        <w:sz w:val="18"/>
        <w:szCs w:val="18"/>
        <w:u w:val="none"/>
        <w:lang w:val="en-US" w:eastAsia="zh-CN"/>
      </w:rPr>
      <w:t>IDH28-一体式脉冲型开环步进驱动器用户手册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9BB123">
    <w:pPr>
      <w:pStyle w:val="10"/>
      <w:pBdr>
        <w:bottom w:val="double" w:color="auto" w:sz="8" w:space="1"/>
      </w:pBdr>
      <w:jc w:val="right"/>
      <w:rPr>
        <w:rFonts w:hint="eastAsia"/>
        <w:lang w:eastAsia="zh-CN"/>
      </w:rPr>
    </w:pPr>
    <w:r>
      <w:rPr>
        <w:sz w:val="18"/>
      </w:rPr>
      <w:drawing>
        <wp:anchor distT="0" distB="0" distL="114300" distR="114300" simplePos="0" relativeHeight="251671552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1945005"/>
          <wp:effectExtent l="1390015" t="0" r="1256030" b="0"/>
          <wp:wrapNone/>
          <wp:docPr id="57" name="WordPictureWatermark2346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" name="WordPictureWatermark23462" descr="logo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 rot="-2700000">
                    <a:off x="0" y="0"/>
                    <a:ext cx="5274310" cy="194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微软雅黑" w:hAnsi="微软雅黑" w:eastAsia="微软雅黑" w:cs="微软雅黑"/>
        <w:sz w:val="18"/>
        <w:szCs w:val="18"/>
        <w:u w:val="none"/>
        <w:lang w:val="en-US" w:eastAsia="zh-CN"/>
      </w:rPr>
      <w:t>IDH28-一体式脉冲型开环步进驱动器用户手册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D454E5"/>
    <w:multiLevelType w:val="singleLevel"/>
    <w:tmpl w:val="80D454E5"/>
    <w:lvl w:ilvl="0" w:tentative="0">
      <w:start w:val="1"/>
      <w:numFmt w:val="decimal"/>
      <w:suff w:val="nothing"/>
      <w:lvlText w:val="%1）"/>
      <w:lvlJc w:val="left"/>
    </w:lvl>
  </w:abstractNum>
  <w:abstractNum w:abstractNumId="1">
    <w:nsid w:val="B885EFAD"/>
    <w:multiLevelType w:val="singleLevel"/>
    <w:tmpl w:val="B885EFAD"/>
    <w:lvl w:ilvl="0" w:tentative="0">
      <w:start w:val="1"/>
      <w:numFmt w:val="decimal"/>
      <w:suff w:val="nothing"/>
      <w:lvlText w:val="%1）"/>
      <w:lvlJc w:val="left"/>
    </w:lvl>
  </w:abstractNum>
  <w:abstractNum w:abstractNumId="2">
    <w:nsid w:val="EF5D32AF"/>
    <w:multiLevelType w:val="singleLevel"/>
    <w:tmpl w:val="EF5D32AF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F131862F"/>
    <w:multiLevelType w:val="singleLevel"/>
    <w:tmpl w:val="F131862F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1DF1D425"/>
    <w:multiLevelType w:val="singleLevel"/>
    <w:tmpl w:val="1DF1D425"/>
    <w:lvl w:ilvl="0" w:tentative="0">
      <w:start w:val="1"/>
      <w:numFmt w:val="decimal"/>
      <w:suff w:val="nothing"/>
      <w:lvlText w:val="%1）"/>
      <w:lvlJc w:val="left"/>
    </w:lvl>
  </w:abstractNum>
  <w:abstractNum w:abstractNumId="5">
    <w:nsid w:val="1E2F4C79"/>
    <w:multiLevelType w:val="singleLevel"/>
    <w:tmpl w:val="1E2F4C7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48C44CAE"/>
    <w:multiLevelType w:val="singleLevel"/>
    <w:tmpl w:val="48C44CAE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7">
    <w:nsid w:val="49BF6955"/>
    <w:multiLevelType w:val="singleLevel"/>
    <w:tmpl w:val="49BF6955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</w:num>
  <w:num w:numId="5">
    <w:abstractNumId w:val="1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dit="readOnly" w:enforcement="0"/>
  <w:defaultTabStop w:val="420"/>
  <w:drawingGridVerticalSpacing w:val="16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WU3MGYxMTYzOGJjYThjNGI3ZWYzNTdhOTExZmQ4ZWUifQ=="/>
  </w:docVars>
  <w:rsids>
    <w:rsidRoot w:val="00172A27"/>
    <w:rsid w:val="00030CF5"/>
    <w:rsid w:val="00134843"/>
    <w:rsid w:val="00172A27"/>
    <w:rsid w:val="00174219"/>
    <w:rsid w:val="0022181C"/>
    <w:rsid w:val="002A6846"/>
    <w:rsid w:val="002A7354"/>
    <w:rsid w:val="002D330A"/>
    <w:rsid w:val="00372738"/>
    <w:rsid w:val="004874D5"/>
    <w:rsid w:val="00543255"/>
    <w:rsid w:val="005B4D56"/>
    <w:rsid w:val="006105B2"/>
    <w:rsid w:val="0065177E"/>
    <w:rsid w:val="006F150E"/>
    <w:rsid w:val="007850B8"/>
    <w:rsid w:val="009938C6"/>
    <w:rsid w:val="009C29E5"/>
    <w:rsid w:val="00A05F0E"/>
    <w:rsid w:val="00AC5F78"/>
    <w:rsid w:val="00B51BB3"/>
    <w:rsid w:val="00BD4942"/>
    <w:rsid w:val="00BE7797"/>
    <w:rsid w:val="00C61B48"/>
    <w:rsid w:val="00D74075"/>
    <w:rsid w:val="00E46AD2"/>
    <w:rsid w:val="00EC043F"/>
    <w:rsid w:val="00F7777B"/>
    <w:rsid w:val="00F8381F"/>
    <w:rsid w:val="00FC0C1B"/>
    <w:rsid w:val="010F3553"/>
    <w:rsid w:val="011E0CA8"/>
    <w:rsid w:val="011E18FF"/>
    <w:rsid w:val="01224188"/>
    <w:rsid w:val="012A4C45"/>
    <w:rsid w:val="01466888"/>
    <w:rsid w:val="01536EF9"/>
    <w:rsid w:val="015E6444"/>
    <w:rsid w:val="017A52A6"/>
    <w:rsid w:val="019F04D5"/>
    <w:rsid w:val="019F1CAA"/>
    <w:rsid w:val="01A44277"/>
    <w:rsid w:val="01AD05BA"/>
    <w:rsid w:val="01BD1255"/>
    <w:rsid w:val="01C80D4E"/>
    <w:rsid w:val="01C818A2"/>
    <w:rsid w:val="01CF3169"/>
    <w:rsid w:val="01D31020"/>
    <w:rsid w:val="01D44A28"/>
    <w:rsid w:val="01E734EB"/>
    <w:rsid w:val="01E76EFE"/>
    <w:rsid w:val="01FC30E1"/>
    <w:rsid w:val="020262F8"/>
    <w:rsid w:val="020B1415"/>
    <w:rsid w:val="020C5400"/>
    <w:rsid w:val="021365D5"/>
    <w:rsid w:val="021B51F5"/>
    <w:rsid w:val="023479C1"/>
    <w:rsid w:val="024C4D2E"/>
    <w:rsid w:val="025473CC"/>
    <w:rsid w:val="025A529E"/>
    <w:rsid w:val="02604A78"/>
    <w:rsid w:val="02666727"/>
    <w:rsid w:val="027832DE"/>
    <w:rsid w:val="027F29D8"/>
    <w:rsid w:val="02825B3F"/>
    <w:rsid w:val="02930941"/>
    <w:rsid w:val="029973C2"/>
    <w:rsid w:val="02A77B5C"/>
    <w:rsid w:val="02B2471E"/>
    <w:rsid w:val="02C54480"/>
    <w:rsid w:val="02E910D4"/>
    <w:rsid w:val="02EA0247"/>
    <w:rsid w:val="03180DCB"/>
    <w:rsid w:val="032162BB"/>
    <w:rsid w:val="0345444D"/>
    <w:rsid w:val="034F2928"/>
    <w:rsid w:val="034F7113"/>
    <w:rsid w:val="03650B66"/>
    <w:rsid w:val="0378154F"/>
    <w:rsid w:val="037C77A6"/>
    <w:rsid w:val="03851400"/>
    <w:rsid w:val="038A258D"/>
    <w:rsid w:val="039A2AED"/>
    <w:rsid w:val="039D59A4"/>
    <w:rsid w:val="03A846ED"/>
    <w:rsid w:val="03B60E2B"/>
    <w:rsid w:val="03B90DC6"/>
    <w:rsid w:val="03C66E92"/>
    <w:rsid w:val="03CE2C3B"/>
    <w:rsid w:val="03DB1292"/>
    <w:rsid w:val="03E1403D"/>
    <w:rsid w:val="03E3743B"/>
    <w:rsid w:val="03E409A7"/>
    <w:rsid w:val="03ED3A1E"/>
    <w:rsid w:val="03F13FD8"/>
    <w:rsid w:val="03FC55F2"/>
    <w:rsid w:val="03FD7591"/>
    <w:rsid w:val="040B20D3"/>
    <w:rsid w:val="040C2AEC"/>
    <w:rsid w:val="04177026"/>
    <w:rsid w:val="041B2894"/>
    <w:rsid w:val="04243DB5"/>
    <w:rsid w:val="042C4A18"/>
    <w:rsid w:val="04383C48"/>
    <w:rsid w:val="043C125D"/>
    <w:rsid w:val="043E61BC"/>
    <w:rsid w:val="04473AFD"/>
    <w:rsid w:val="04522CF9"/>
    <w:rsid w:val="04584079"/>
    <w:rsid w:val="046023C2"/>
    <w:rsid w:val="04623EFF"/>
    <w:rsid w:val="04687011"/>
    <w:rsid w:val="046C5685"/>
    <w:rsid w:val="046F7B68"/>
    <w:rsid w:val="047D2ACD"/>
    <w:rsid w:val="048561E1"/>
    <w:rsid w:val="049525BD"/>
    <w:rsid w:val="04A473B2"/>
    <w:rsid w:val="04A6646B"/>
    <w:rsid w:val="04AD4F28"/>
    <w:rsid w:val="04BF5555"/>
    <w:rsid w:val="04C11A87"/>
    <w:rsid w:val="04C3799B"/>
    <w:rsid w:val="04C40BC0"/>
    <w:rsid w:val="04DE03B4"/>
    <w:rsid w:val="04E24341"/>
    <w:rsid w:val="04EA5DEA"/>
    <w:rsid w:val="04FC1E69"/>
    <w:rsid w:val="050A6367"/>
    <w:rsid w:val="05143FB7"/>
    <w:rsid w:val="051557F2"/>
    <w:rsid w:val="051C0C00"/>
    <w:rsid w:val="051C585B"/>
    <w:rsid w:val="052D4EEB"/>
    <w:rsid w:val="0534741C"/>
    <w:rsid w:val="05360AB8"/>
    <w:rsid w:val="0537363D"/>
    <w:rsid w:val="053D482C"/>
    <w:rsid w:val="05474E62"/>
    <w:rsid w:val="05525E8F"/>
    <w:rsid w:val="057527B9"/>
    <w:rsid w:val="0582705E"/>
    <w:rsid w:val="0583544B"/>
    <w:rsid w:val="058E7903"/>
    <w:rsid w:val="05910687"/>
    <w:rsid w:val="059E6D7F"/>
    <w:rsid w:val="05A4045C"/>
    <w:rsid w:val="05A6492E"/>
    <w:rsid w:val="05AC7855"/>
    <w:rsid w:val="05B03711"/>
    <w:rsid w:val="05B560DA"/>
    <w:rsid w:val="05C55F72"/>
    <w:rsid w:val="05D42154"/>
    <w:rsid w:val="05DF094C"/>
    <w:rsid w:val="05E337FC"/>
    <w:rsid w:val="05EA6C46"/>
    <w:rsid w:val="05EE324F"/>
    <w:rsid w:val="05F132AE"/>
    <w:rsid w:val="05F75883"/>
    <w:rsid w:val="05F9301F"/>
    <w:rsid w:val="06054319"/>
    <w:rsid w:val="06167341"/>
    <w:rsid w:val="061D6328"/>
    <w:rsid w:val="06283DE5"/>
    <w:rsid w:val="0634143C"/>
    <w:rsid w:val="063D77F6"/>
    <w:rsid w:val="066D5BD7"/>
    <w:rsid w:val="067C6D90"/>
    <w:rsid w:val="0684592C"/>
    <w:rsid w:val="068958F2"/>
    <w:rsid w:val="0689770A"/>
    <w:rsid w:val="06914F62"/>
    <w:rsid w:val="06A613E2"/>
    <w:rsid w:val="06AD2445"/>
    <w:rsid w:val="06B269A5"/>
    <w:rsid w:val="06BF401E"/>
    <w:rsid w:val="06C61CFE"/>
    <w:rsid w:val="06CE0008"/>
    <w:rsid w:val="06D25C82"/>
    <w:rsid w:val="06D625A9"/>
    <w:rsid w:val="06FA588D"/>
    <w:rsid w:val="06FB0E58"/>
    <w:rsid w:val="06FB1491"/>
    <w:rsid w:val="07025D41"/>
    <w:rsid w:val="07120C18"/>
    <w:rsid w:val="07185F8D"/>
    <w:rsid w:val="072533C9"/>
    <w:rsid w:val="07255CA5"/>
    <w:rsid w:val="074260D9"/>
    <w:rsid w:val="07461AA2"/>
    <w:rsid w:val="074C2BD2"/>
    <w:rsid w:val="075700A4"/>
    <w:rsid w:val="0758082A"/>
    <w:rsid w:val="075C20E2"/>
    <w:rsid w:val="07654DF3"/>
    <w:rsid w:val="078125CD"/>
    <w:rsid w:val="078D4231"/>
    <w:rsid w:val="079D48F6"/>
    <w:rsid w:val="07B13EFF"/>
    <w:rsid w:val="07B4193B"/>
    <w:rsid w:val="07B73FC2"/>
    <w:rsid w:val="07BB7109"/>
    <w:rsid w:val="07C32E73"/>
    <w:rsid w:val="07D9342B"/>
    <w:rsid w:val="07DE786B"/>
    <w:rsid w:val="07E43272"/>
    <w:rsid w:val="07EF18DF"/>
    <w:rsid w:val="07F620C2"/>
    <w:rsid w:val="07F8410F"/>
    <w:rsid w:val="07F86A9F"/>
    <w:rsid w:val="07FD6B46"/>
    <w:rsid w:val="07FE6707"/>
    <w:rsid w:val="08053A3D"/>
    <w:rsid w:val="082A1803"/>
    <w:rsid w:val="082F408D"/>
    <w:rsid w:val="08456284"/>
    <w:rsid w:val="086D3DA1"/>
    <w:rsid w:val="087E1C19"/>
    <w:rsid w:val="08843074"/>
    <w:rsid w:val="08911C01"/>
    <w:rsid w:val="0891328A"/>
    <w:rsid w:val="08961990"/>
    <w:rsid w:val="08B22E1A"/>
    <w:rsid w:val="08E75FF8"/>
    <w:rsid w:val="08E91629"/>
    <w:rsid w:val="08EA10A9"/>
    <w:rsid w:val="08F543DD"/>
    <w:rsid w:val="09233B88"/>
    <w:rsid w:val="0930353B"/>
    <w:rsid w:val="094940F5"/>
    <w:rsid w:val="0989770D"/>
    <w:rsid w:val="09A6756F"/>
    <w:rsid w:val="09B618DB"/>
    <w:rsid w:val="09BF7D20"/>
    <w:rsid w:val="09E179D3"/>
    <w:rsid w:val="09E576EA"/>
    <w:rsid w:val="09F1027E"/>
    <w:rsid w:val="09FA74A5"/>
    <w:rsid w:val="0A2C6107"/>
    <w:rsid w:val="0A3B550E"/>
    <w:rsid w:val="0A4A51AC"/>
    <w:rsid w:val="0A5A17F4"/>
    <w:rsid w:val="0A717FAE"/>
    <w:rsid w:val="0A7B63F2"/>
    <w:rsid w:val="0A825052"/>
    <w:rsid w:val="0A866CFC"/>
    <w:rsid w:val="0A8812EF"/>
    <w:rsid w:val="0A9D367E"/>
    <w:rsid w:val="0AAA38CD"/>
    <w:rsid w:val="0AAA5E17"/>
    <w:rsid w:val="0AB935F9"/>
    <w:rsid w:val="0ACD1A85"/>
    <w:rsid w:val="0AD90CF8"/>
    <w:rsid w:val="0ADC1AFE"/>
    <w:rsid w:val="0AEC7BFE"/>
    <w:rsid w:val="0AF06C49"/>
    <w:rsid w:val="0AF61CC1"/>
    <w:rsid w:val="0AF86F5E"/>
    <w:rsid w:val="0B0B70D7"/>
    <w:rsid w:val="0B154457"/>
    <w:rsid w:val="0B2025C1"/>
    <w:rsid w:val="0B215F36"/>
    <w:rsid w:val="0B34522A"/>
    <w:rsid w:val="0B3D0738"/>
    <w:rsid w:val="0B486CF3"/>
    <w:rsid w:val="0B487635"/>
    <w:rsid w:val="0B49129D"/>
    <w:rsid w:val="0B497DA3"/>
    <w:rsid w:val="0B5A0FFA"/>
    <w:rsid w:val="0B685321"/>
    <w:rsid w:val="0B6B4077"/>
    <w:rsid w:val="0B6B630B"/>
    <w:rsid w:val="0B6E22EC"/>
    <w:rsid w:val="0B7A6CE2"/>
    <w:rsid w:val="0B871DEA"/>
    <w:rsid w:val="0B8F19C2"/>
    <w:rsid w:val="0BA34DBE"/>
    <w:rsid w:val="0BB25557"/>
    <w:rsid w:val="0BB7108E"/>
    <w:rsid w:val="0BBB7EC3"/>
    <w:rsid w:val="0BBF66E6"/>
    <w:rsid w:val="0BCE58E9"/>
    <w:rsid w:val="0BE61579"/>
    <w:rsid w:val="0BE749D8"/>
    <w:rsid w:val="0C094FE7"/>
    <w:rsid w:val="0C20636C"/>
    <w:rsid w:val="0C277B21"/>
    <w:rsid w:val="0C3E2787"/>
    <w:rsid w:val="0C4E3A7E"/>
    <w:rsid w:val="0C6836DC"/>
    <w:rsid w:val="0C7249CF"/>
    <w:rsid w:val="0C7B110C"/>
    <w:rsid w:val="0C897020"/>
    <w:rsid w:val="0C96173D"/>
    <w:rsid w:val="0C9718DA"/>
    <w:rsid w:val="0C9E5704"/>
    <w:rsid w:val="0CA427FB"/>
    <w:rsid w:val="0CBB7F13"/>
    <w:rsid w:val="0CC223BD"/>
    <w:rsid w:val="0CD6161B"/>
    <w:rsid w:val="0CD76A2F"/>
    <w:rsid w:val="0CDF132C"/>
    <w:rsid w:val="0CE32A05"/>
    <w:rsid w:val="0CE71E24"/>
    <w:rsid w:val="0CEC3948"/>
    <w:rsid w:val="0CED2F13"/>
    <w:rsid w:val="0CF73922"/>
    <w:rsid w:val="0CFA4546"/>
    <w:rsid w:val="0D030558"/>
    <w:rsid w:val="0D053F03"/>
    <w:rsid w:val="0D06407C"/>
    <w:rsid w:val="0D107324"/>
    <w:rsid w:val="0D23741B"/>
    <w:rsid w:val="0D307FF1"/>
    <w:rsid w:val="0D5011C2"/>
    <w:rsid w:val="0D513E0E"/>
    <w:rsid w:val="0D5D2351"/>
    <w:rsid w:val="0D5F487D"/>
    <w:rsid w:val="0D70431C"/>
    <w:rsid w:val="0D7106EF"/>
    <w:rsid w:val="0D92174B"/>
    <w:rsid w:val="0D9C1F4C"/>
    <w:rsid w:val="0D9D24E2"/>
    <w:rsid w:val="0DA66B9D"/>
    <w:rsid w:val="0DB52908"/>
    <w:rsid w:val="0DB56D3F"/>
    <w:rsid w:val="0DD944E5"/>
    <w:rsid w:val="0DDC02F9"/>
    <w:rsid w:val="0DE828D1"/>
    <w:rsid w:val="0DF13ACB"/>
    <w:rsid w:val="0E0D58BA"/>
    <w:rsid w:val="0E0E6B16"/>
    <w:rsid w:val="0E1C3D4F"/>
    <w:rsid w:val="0E2750EA"/>
    <w:rsid w:val="0E2929EC"/>
    <w:rsid w:val="0E3F378D"/>
    <w:rsid w:val="0E453756"/>
    <w:rsid w:val="0E4746F2"/>
    <w:rsid w:val="0E4E3FE3"/>
    <w:rsid w:val="0E4E40DC"/>
    <w:rsid w:val="0E506EE4"/>
    <w:rsid w:val="0E5558BF"/>
    <w:rsid w:val="0E565009"/>
    <w:rsid w:val="0E58671B"/>
    <w:rsid w:val="0E6307CE"/>
    <w:rsid w:val="0E6A3107"/>
    <w:rsid w:val="0E6B7E4F"/>
    <w:rsid w:val="0E72571D"/>
    <w:rsid w:val="0E8B0042"/>
    <w:rsid w:val="0E9205EF"/>
    <w:rsid w:val="0E92200B"/>
    <w:rsid w:val="0E941D50"/>
    <w:rsid w:val="0E944940"/>
    <w:rsid w:val="0EA31D7A"/>
    <w:rsid w:val="0EA41886"/>
    <w:rsid w:val="0EB663CE"/>
    <w:rsid w:val="0EB9706D"/>
    <w:rsid w:val="0EC31DB5"/>
    <w:rsid w:val="0EC41B8D"/>
    <w:rsid w:val="0ECF2C8D"/>
    <w:rsid w:val="0EDE7DC5"/>
    <w:rsid w:val="0EDF3816"/>
    <w:rsid w:val="0F043C67"/>
    <w:rsid w:val="0F0616DF"/>
    <w:rsid w:val="0F1F768A"/>
    <w:rsid w:val="0F28490E"/>
    <w:rsid w:val="0F44355D"/>
    <w:rsid w:val="0F474DFC"/>
    <w:rsid w:val="0F4D15DC"/>
    <w:rsid w:val="0F5054F6"/>
    <w:rsid w:val="0F560611"/>
    <w:rsid w:val="0F587F44"/>
    <w:rsid w:val="0F595CF0"/>
    <w:rsid w:val="0F637C5B"/>
    <w:rsid w:val="0F686A31"/>
    <w:rsid w:val="0F71204C"/>
    <w:rsid w:val="0F802B62"/>
    <w:rsid w:val="0F8554BD"/>
    <w:rsid w:val="0F954483"/>
    <w:rsid w:val="0F983B07"/>
    <w:rsid w:val="0F9B3600"/>
    <w:rsid w:val="0FC103B6"/>
    <w:rsid w:val="0FC86A43"/>
    <w:rsid w:val="0FD61DB9"/>
    <w:rsid w:val="0FD86EF4"/>
    <w:rsid w:val="0FDF1EBC"/>
    <w:rsid w:val="0FDF44D4"/>
    <w:rsid w:val="0FFB4BD4"/>
    <w:rsid w:val="100578DF"/>
    <w:rsid w:val="1019259B"/>
    <w:rsid w:val="10274C25"/>
    <w:rsid w:val="102B1D01"/>
    <w:rsid w:val="103165EC"/>
    <w:rsid w:val="103A04E9"/>
    <w:rsid w:val="104B396A"/>
    <w:rsid w:val="10591B03"/>
    <w:rsid w:val="10615A49"/>
    <w:rsid w:val="107947FF"/>
    <w:rsid w:val="109A3BCA"/>
    <w:rsid w:val="109E271A"/>
    <w:rsid w:val="10AB05B3"/>
    <w:rsid w:val="10AE4012"/>
    <w:rsid w:val="10C24C67"/>
    <w:rsid w:val="10C35A47"/>
    <w:rsid w:val="10C422CA"/>
    <w:rsid w:val="10D30187"/>
    <w:rsid w:val="10DD765A"/>
    <w:rsid w:val="10E2092E"/>
    <w:rsid w:val="10E95FC4"/>
    <w:rsid w:val="10EE1F98"/>
    <w:rsid w:val="10F051BA"/>
    <w:rsid w:val="10F15190"/>
    <w:rsid w:val="10FA7E0F"/>
    <w:rsid w:val="110B4310"/>
    <w:rsid w:val="110E5AA6"/>
    <w:rsid w:val="11162544"/>
    <w:rsid w:val="111C796E"/>
    <w:rsid w:val="1121575F"/>
    <w:rsid w:val="1129037C"/>
    <w:rsid w:val="113659CF"/>
    <w:rsid w:val="113D70FD"/>
    <w:rsid w:val="115E28F4"/>
    <w:rsid w:val="1164683E"/>
    <w:rsid w:val="116A0E11"/>
    <w:rsid w:val="117B441A"/>
    <w:rsid w:val="118906A9"/>
    <w:rsid w:val="118C5EB0"/>
    <w:rsid w:val="11B85351"/>
    <w:rsid w:val="11B87EDF"/>
    <w:rsid w:val="11B96DDA"/>
    <w:rsid w:val="11BC68C7"/>
    <w:rsid w:val="11D5505A"/>
    <w:rsid w:val="11D64F14"/>
    <w:rsid w:val="11E87DC5"/>
    <w:rsid w:val="11F33019"/>
    <w:rsid w:val="120565A8"/>
    <w:rsid w:val="121004E9"/>
    <w:rsid w:val="122531F6"/>
    <w:rsid w:val="1235245A"/>
    <w:rsid w:val="123541FE"/>
    <w:rsid w:val="123D0901"/>
    <w:rsid w:val="12674130"/>
    <w:rsid w:val="12702850"/>
    <w:rsid w:val="127709B2"/>
    <w:rsid w:val="1282488E"/>
    <w:rsid w:val="128C5CBB"/>
    <w:rsid w:val="12BF764F"/>
    <w:rsid w:val="12C276B9"/>
    <w:rsid w:val="12D1335A"/>
    <w:rsid w:val="12D22468"/>
    <w:rsid w:val="12F2443D"/>
    <w:rsid w:val="12F46931"/>
    <w:rsid w:val="12FA5D2F"/>
    <w:rsid w:val="132660E9"/>
    <w:rsid w:val="13370A53"/>
    <w:rsid w:val="134044D5"/>
    <w:rsid w:val="13483C3A"/>
    <w:rsid w:val="134B79F7"/>
    <w:rsid w:val="134C1D83"/>
    <w:rsid w:val="1351449B"/>
    <w:rsid w:val="13547AE7"/>
    <w:rsid w:val="135E6A01"/>
    <w:rsid w:val="136703C0"/>
    <w:rsid w:val="1368537F"/>
    <w:rsid w:val="13697F5B"/>
    <w:rsid w:val="13765460"/>
    <w:rsid w:val="13861B64"/>
    <w:rsid w:val="13907116"/>
    <w:rsid w:val="13B65213"/>
    <w:rsid w:val="13C6144A"/>
    <w:rsid w:val="13D75911"/>
    <w:rsid w:val="13DF420F"/>
    <w:rsid w:val="13E23B73"/>
    <w:rsid w:val="13EA7359"/>
    <w:rsid w:val="13EE29F0"/>
    <w:rsid w:val="14067033"/>
    <w:rsid w:val="140C1966"/>
    <w:rsid w:val="14110408"/>
    <w:rsid w:val="141335A8"/>
    <w:rsid w:val="141A31EE"/>
    <w:rsid w:val="141E127B"/>
    <w:rsid w:val="141F1EA3"/>
    <w:rsid w:val="142007A6"/>
    <w:rsid w:val="14235F78"/>
    <w:rsid w:val="14260296"/>
    <w:rsid w:val="143800F1"/>
    <w:rsid w:val="143A29C5"/>
    <w:rsid w:val="143D7D57"/>
    <w:rsid w:val="143E2A83"/>
    <w:rsid w:val="144B0EEA"/>
    <w:rsid w:val="145C7624"/>
    <w:rsid w:val="147944A1"/>
    <w:rsid w:val="14882A91"/>
    <w:rsid w:val="149745BD"/>
    <w:rsid w:val="14AB3E46"/>
    <w:rsid w:val="14C17D98"/>
    <w:rsid w:val="14D2300A"/>
    <w:rsid w:val="14DA2ACF"/>
    <w:rsid w:val="14DC5674"/>
    <w:rsid w:val="14DE64E6"/>
    <w:rsid w:val="14E142AA"/>
    <w:rsid w:val="14F75513"/>
    <w:rsid w:val="14FE762F"/>
    <w:rsid w:val="151E1C74"/>
    <w:rsid w:val="15253183"/>
    <w:rsid w:val="15532C75"/>
    <w:rsid w:val="15546E2E"/>
    <w:rsid w:val="156061FE"/>
    <w:rsid w:val="15761FB9"/>
    <w:rsid w:val="157E495B"/>
    <w:rsid w:val="158A7E7D"/>
    <w:rsid w:val="15902AEE"/>
    <w:rsid w:val="15A40178"/>
    <w:rsid w:val="15B2764D"/>
    <w:rsid w:val="15B921B9"/>
    <w:rsid w:val="15BC54D8"/>
    <w:rsid w:val="15BD5E17"/>
    <w:rsid w:val="15BD6837"/>
    <w:rsid w:val="15C8672C"/>
    <w:rsid w:val="15EE3324"/>
    <w:rsid w:val="15FA2BC8"/>
    <w:rsid w:val="15FB2C60"/>
    <w:rsid w:val="15FC6940"/>
    <w:rsid w:val="1603651C"/>
    <w:rsid w:val="1607380E"/>
    <w:rsid w:val="161F7840"/>
    <w:rsid w:val="16242BDF"/>
    <w:rsid w:val="16347FB5"/>
    <w:rsid w:val="16367A10"/>
    <w:rsid w:val="16460C5B"/>
    <w:rsid w:val="16517431"/>
    <w:rsid w:val="16585B3F"/>
    <w:rsid w:val="166C3D6D"/>
    <w:rsid w:val="16852C57"/>
    <w:rsid w:val="168F4B7E"/>
    <w:rsid w:val="169C4869"/>
    <w:rsid w:val="16A16B8E"/>
    <w:rsid w:val="16A209CB"/>
    <w:rsid w:val="16B71D14"/>
    <w:rsid w:val="16BC040D"/>
    <w:rsid w:val="16C0053B"/>
    <w:rsid w:val="16C6276D"/>
    <w:rsid w:val="16D252F7"/>
    <w:rsid w:val="16E923AF"/>
    <w:rsid w:val="16EA2C3C"/>
    <w:rsid w:val="16EC61E6"/>
    <w:rsid w:val="16EE726E"/>
    <w:rsid w:val="16F64839"/>
    <w:rsid w:val="17020AE3"/>
    <w:rsid w:val="17121BD7"/>
    <w:rsid w:val="17212776"/>
    <w:rsid w:val="17216857"/>
    <w:rsid w:val="1728595F"/>
    <w:rsid w:val="17375756"/>
    <w:rsid w:val="174708A9"/>
    <w:rsid w:val="174C193E"/>
    <w:rsid w:val="17690D08"/>
    <w:rsid w:val="176A5D56"/>
    <w:rsid w:val="177621B6"/>
    <w:rsid w:val="1782616E"/>
    <w:rsid w:val="17896E67"/>
    <w:rsid w:val="178C5AA1"/>
    <w:rsid w:val="178D0757"/>
    <w:rsid w:val="17906AC5"/>
    <w:rsid w:val="179D710A"/>
    <w:rsid w:val="179E0C70"/>
    <w:rsid w:val="17A77181"/>
    <w:rsid w:val="17B80631"/>
    <w:rsid w:val="17BF3DB0"/>
    <w:rsid w:val="17C30B84"/>
    <w:rsid w:val="17C920CE"/>
    <w:rsid w:val="17D569FD"/>
    <w:rsid w:val="17D76E9A"/>
    <w:rsid w:val="17DF0359"/>
    <w:rsid w:val="17E21B65"/>
    <w:rsid w:val="17ED5CF7"/>
    <w:rsid w:val="17F36B85"/>
    <w:rsid w:val="180C3ED5"/>
    <w:rsid w:val="18104336"/>
    <w:rsid w:val="18215000"/>
    <w:rsid w:val="18234446"/>
    <w:rsid w:val="182723A4"/>
    <w:rsid w:val="18351784"/>
    <w:rsid w:val="185572DF"/>
    <w:rsid w:val="18577EE2"/>
    <w:rsid w:val="18581589"/>
    <w:rsid w:val="185D7CE5"/>
    <w:rsid w:val="186420EB"/>
    <w:rsid w:val="186662F2"/>
    <w:rsid w:val="186851BA"/>
    <w:rsid w:val="187E3D73"/>
    <w:rsid w:val="188327E6"/>
    <w:rsid w:val="188A05CD"/>
    <w:rsid w:val="18967E88"/>
    <w:rsid w:val="18984C3F"/>
    <w:rsid w:val="18A47BF3"/>
    <w:rsid w:val="18AD19F2"/>
    <w:rsid w:val="18C1177B"/>
    <w:rsid w:val="18C831F4"/>
    <w:rsid w:val="18DB4DD2"/>
    <w:rsid w:val="18EC121A"/>
    <w:rsid w:val="18ED203D"/>
    <w:rsid w:val="18F10B48"/>
    <w:rsid w:val="18F4063E"/>
    <w:rsid w:val="18FE6148"/>
    <w:rsid w:val="18FF1A0B"/>
    <w:rsid w:val="190D38BE"/>
    <w:rsid w:val="19214E20"/>
    <w:rsid w:val="1931787F"/>
    <w:rsid w:val="193B6D37"/>
    <w:rsid w:val="19433A5E"/>
    <w:rsid w:val="194A2D8F"/>
    <w:rsid w:val="194B4477"/>
    <w:rsid w:val="19572B31"/>
    <w:rsid w:val="1970644A"/>
    <w:rsid w:val="19773AB5"/>
    <w:rsid w:val="19895F32"/>
    <w:rsid w:val="19A04FC0"/>
    <w:rsid w:val="19C33028"/>
    <w:rsid w:val="19D2623D"/>
    <w:rsid w:val="1A06137C"/>
    <w:rsid w:val="1A184EC1"/>
    <w:rsid w:val="1A1C7281"/>
    <w:rsid w:val="1A321C56"/>
    <w:rsid w:val="1A325A90"/>
    <w:rsid w:val="1A3F50B8"/>
    <w:rsid w:val="1A4C235B"/>
    <w:rsid w:val="1A513C7B"/>
    <w:rsid w:val="1A5502C0"/>
    <w:rsid w:val="1A56564B"/>
    <w:rsid w:val="1A5D54D3"/>
    <w:rsid w:val="1A620D3B"/>
    <w:rsid w:val="1A7253B6"/>
    <w:rsid w:val="1A7F4FD3"/>
    <w:rsid w:val="1A9D27E5"/>
    <w:rsid w:val="1AA21573"/>
    <w:rsid w:val="1AA64ADD"/>
    <w:rsid w:val="1ABB7A4C"/>
    <w:rsid w:val="1ABF037D"/>
    <w:rsid w:val="1AC24181"/>
    <w:rsid w:val="1AE65BE2"/>
    <w:rsid w:val="1AE70DE8"/>
    <w:rsid w:val="1AF504B5"/>
    <w:rsid w:val="1AF5670D"/>
    <w:rsid w:val="1AF816E7"/>
    <w:rsid w:val="1B293149"/>
    <w:rsid w:val="1B2D5B26"/>
    <w:rsid w:val="1B2F22A3"/>
    <w:rsid w:val="1B3453FA"/>
    <w:rsid w:val="1B446E07"/>
    <w:rsid w:val="1B4631A1"/>
    <w:rsid w:val="1B5053DE"/>
    <w:rsid w:val="1B6B7684"/>
    <w:rsid w:val="1B73207C"/>
    <w:rsid w:val="1B87021B"/>
    <w:rsid w:val="1BA22F86"/>
    <w:rsid w:val="1BA80B8D"/>
    <w:rsid w:val="1BC778D9"/>
    <w:rsid w:val="1BC86983"/>
    <w:rsid w:val="1BCB41C1"/>
    <w:rsid w:val="1BD572A3"/>
    <w:rsid w:val="1BE30081"/>
    <w:rsid w:val="1BEA0352"/>
    <w:rsid w:val="1BF64D7A"/>
    <w:rsid w:val="1BFD2A32"/>
    <w:rsid w:val="1C324253"/>
    <w:rsid w:val="1C4512AA"/>
    <w:rsid w:val="1C552D94"/>
    <w:rsid w:val="1C716CD4"/>
    <w:rsid w:val="1C737230"/>
    <w:rsid w:val="1C895190"/>
    <w:rsid w:val="1C9D0C8A"/>
    <w:rsid w:val="1C9D7CC2"/>
    <w:rsid w:val="1CAB4999"/>
    <w:rsid w:val="1CAB5A6C"/>
    <w:rsid w:val="1CC32838"/>
    <w:rsid w:val="1CC643DC"/>
    <w:rsid w:val="1CC6730C"/>
    <w:rsid w:val="1CCF79A9"/>
    <w:rsid w:val="1CDC6587"/>
    <w:rsid w:val="1CF530A9"/>
    <w:rsid w:val="1CF93253"/>
    <w:rsid w:val="1CFE11EF"/>
    <w:rsid w:val="1D0337CF"/>
    <w:rsid w:val="1D0B0FE1"/>
    <w:rsid w:val="1D0C1249"/>
    <w:rsid w:val="1D0F39DF"/>
    <w:rsid w:val="1D113C1B"/>
    <w:rsid w:val="1D1233CA"/>
    <w:rsid w:val="1D2B5EC6"/>
    <w:rsid w:val="1D3175E3"/>
    <w:rsid w:val="1D390342"/>
    <w:rsid w:val="1D414F5F"/>
    <w:rsid w:val="1D4E6E8D"/>
    <w:rsid w:val="1D5061F6"/>
    <w:rsid w:val="1D5232E9"/>
    <w:rsid w:val="1D76779B"/>
    <w:rsid w:val="1D7C0426"/>
    <w:rsid w:val="1D9636F4"/>
    <w:rsid w:val="1D9B52DC"/>
    <w:rsid w:val="1DA91524"/>
    <w:rsid w:val="1DBD5927"/>
    <w:rsid w:val="1DC124BC"/>
    <w:rsid w:val="1DC3303A"/>
    <w:rsid w:val="1DC36F93"/>
    <w:rsid w:val="1DC812C1"/>
    <w:rsid w:val="1DC81D13"/>
    <w:rsid w:val="1DCA7CB8"/>
    <w:rsid w:val="1DCE264A"/>
    <w:rsid w:val="1DF12956"/>
    <w:rsid w:val="1DFA600E"/>
    <w:rsid w:val="1DFB595E"/>
    <w:rsid w:val="1E0775AB"/>
    <w:rsid w:val="1E09386E"/>
    <w:rsid w:val="1E2226C9"/>
    <w:rsid w:val="1E227DDB"/>
    <w:rsid w:val="1E281200"/>
    <w:rsid w:val="1E4D29E4"/>
    <w:rsid w:val="1E4E7719"/>
    <w:rsid w:val="1E582B46"/>
    <w:rsid w:val="1E621A51"/>
    <w:rsid w:val="1E6429EB"/>
    <w:rsid w:val="1E67294F"/>
    <w:rsid w:val="1E6C61A3"/>
    <w:rsid w:val="1E757CB3"/>
    <w:rsid w:val="1E78669D"/>
    <w:rsid w:val="1E854474"/>
    <w:rsid w:val="1E867F39"/>
    <w:rsid w:val="1E880EEF"/>
    <w:rsid w:val="1E960201"/>
    <w:rsid w:val="1E9A601A"/>
    <w:rsid w:val="1EA052EE"/>
    <w:rsid w:val="1EA90CE7"/>
    <w:rsid w:val="1EB503B7"/>
    <w:rsid w:val="1EBB6CF1"/>
    <w:rsid w:val="1EBF050A"/>
    <w:rsid w:val="1EBF1ECE"/>
    <w:rsid w:val="1ECB2119"/>
    <w:rsid w:val="1ED63C4B"/>
    <w:rsid w:val="1EE009C1"/>
    <w:rsid w:val="1EE04B5B"/>
    <w:rsid w:val="1EEB1441"/>
    <w:rsid w:val="1EF4065C"/>
    <w:rsid w:val="1EF53F2C"/>
    <w:rsid w:val="1EF770B9"/>
    <w:rsid w:val="1EFB350D"/>
    <w:rsid w:val="1EFC4C0E"/>
    <w:rsid w:val="1EFE4A96"/>
    <w:rsid w:val="1F106FB8"/>
    <w:rsid w:val="1F167B44"/>
    <w:rsid w:val="1F211407"/>
    <w:rsid w:val="1F372797"/>
    <w:rsid w:val="1F4E188E"/>
    <w:rsid w:val="1F58119E"/>
    <w:rsid w:val="1F6E0D55"/>
    <w:rsid w:val="1F706A26"/>
    <w:rsid w:val="1F7439FF"/>
    <w:rsid w:val="1F7967F3"/>
    <w:rsid w:val="1F7E3685"/>
    <w:rsid w:val="1F8A7CB5"/>
    <w:rsid w:val="1F932731"/>
    <w:rsid w:val="1F9802E4"/>
    <w:rsid w:val="1F9D63DF"/>
    <w:rsid w:val="1FA945DC"/>
    <w:rsid w:val="1FB14AE4"/>
    <w:rsid w:val="1FB710EA"/>
    <w:rsid w:val="1FC7405B"/>
    <w:rsid w:val="1FCA1E89"/>
    <w:rsid w:val="1FCC08C8"/>
    <w:rsid w:val="1FCE4C7D"/>
    <w:rsid w:val="1FD96765"/>
    <w:rsid w:val="1FE0284C"/>
    <w:rsid w:val="1FF1446E"/>
    <w:rsid w:val="1FF86983"/>
    <w:rsid w:val="20000DDB"/>
    <w:rsid w:val="20067C01"/>
    <w:rsid w:val="20116ED0"/>
    <w:rsid w:val="20287144"/>
    <w:rsid w:val="2030431E"/>
    <w:rsid w:val="203215E5"/>
    <w:rsid w:val="204A1C0D"/>
    <w:rsid w:val="205003CE"/>
    <w:rsid w:val="20510493"/>
    <w:rsid w:val="20550C48"/>
    <w:rsid w:val="205E1A45"/>
    <w:rsid w:val="207D2507"/>
    <w:rsid w:val="20823EE5"/>
    <w:rsid w:val="20837669"/>
    <w:rsid w:val="208B355F"/>
    <w:rsid w:val="209D5027"/>
    <w:rsid w:val="20A42C48"/>
    <w:rsid w:val="20AE20E5"/>
    <w:rsid w:val="20AE4619"/>
    <w:rsid w:val="20B0666B"/>
    <w:rsid w:val="20B542F2"/>
    <w:rsid w:val="20BD36B8"/>
    <w:rsid w:val="20C10B38"/>
    <w:rsid w:val="20D83BF6"/>
    <w:rsid w:val="20DF5664"/>
    <w:rsid w:val="20E0507F"/>
    <w:rsid w:val="20F5547A"/>
    <w:rsid w:val="2103165C"/>
    <w:rsid w:val="210F7EFA"/>
    <w:rsid w:val="212D6B78"/>
    <w:rsid w:val="21313441"/>
    <w:rsid w:val="213217A6"/>
    <w:rsid w:val="21467C28"/>
    <w:rsid w:val="215D55BF"/>
    <w:rsid w:val="216A57DD"/>
    <w:rsid w:val="217A6BD0"/>
    <w:rsid w:val="218F1529"/>
    <w:rsid w:val="21950968"/>
    <w:rsid w:val="219B4EB1"/>
    <w:rsid w:val="21A165ED"/>
    <w:rsid w:val="21E512F4"/>
    <w:rsid w:val="21F14B10"/>
    <w:rsid w:val="21F24A49"/>
    <w:rsid w:val="21F96E93"/>
    <w:rsid w:val="220A0CED"/>
    <w:rsid w:val="22474D5B"/>
    <w:rsid w:val="22477819"/>
    <w:rsid w:val="224D407F"/>
    <w:rsid w:val="22511DC1"/>
    <w:rsid w:val="2262707A"/>
    <w:rsid w:val="22641188"/>
    <w:rsid w:val="22681AC6"/>
    <w:rsid w:val="22864680"/>
    <w:rsid w:val="22911550"/>
    <w:rsid w:val="22985C42"/>
    <w:rsid w:val="22A624DE"/>
    <w:rsid w:val="22B36C43"/>
    <w:rsid w:val="22BE4F7D"/>
    <w:rsid w:val="22BE5F12"/>
    <w:rsid w:val="22BF54B4"/>
    <w:rsid w:val="22CD3052"/>
    <w:rsid w:val="22DA0DB7"/>
    <w:rsid w:val="22E329A1"/>
    <w:rsid w:val="22ED3992"/>
    <w:rsid w:val="22FA0135"/>
    <w:rsid w:val="23096294"/>
    <w:rsid w:val="2310745D"/>
    <w:rsid w:val="23111443"/>
    <w:rsid w:val="23152DEF"/>
    <w:rsid w:val="23161718"/>
    <w:rsid w:val="231A7E30"/>
    <w:rsid w:val="2336745C"/>
    <w:rsid w:val="235776F4"/>
    <w:rsid w:val="23694EE9"/>
    <w:rsid w:val="23922782"/>
    <w:rsid w:val="23935225"/>
    <w:rsid w:val="23991399"/>
    <w:rsid w:val="23AD2699"/>
    <w:rsid w:val="23B076E1"/>
    <w:rsid w:val="23B82C02"/>
    <w:rsid w:val="23C972B6"/>
    <w:rsid w:val="23D27F95"/>
    <w:rsid w:val="23E42DB1"/>
    <w:rsid w:val="23F55C1C"/>
    <w:rsid w:val="23F679F8"/>
    <w:rsid w:val="24036F58"/>
    <w:rsid w:val="241100E2"/>
    <w:rsid w:val="24251120"/>
    <w:rsid w:val="243C6272"/>
    <w:rsid w:val="24446409"/>
    <w:rsid w:val="244D480A"/>
    <w:rsid w:val="245D3A5C"/>
    <w:rsid w:val="24702D76"/>
    <w:rsid w:val="24736AF8"/>
    <w:rsid w:val="24786342"/>
    <w:rsid w:val="247A5F54"/>
    <w:rsid w:val="248144B4"/>
    <w:rsid w:val="24827E04"/>
    <w:rsid w:val="24964B42"/>
    <w:rsid w:val="24A517D5"/>
    <w:rsid w:val="24AB166E"/>
    <w:rsid w:val="24B0609C"/>
    <w:rsid w:val="24BC543C"/>
    <w:rsid w:val="24C41E9F"/>
    <w:rsid w:val="24CB0F7B"/>
    <w:rsid w:val="24DF4AEF"/>
    <w:rsid w:val="24E21080"/>
    <w:rsid w:val="24EB2677"/>
    <w:rsid w:val="24F879BE"/>
    <w:rsid w:val="2500062C"/>
    <w:rsid w:val="250F60BF"/>
    <w:rsid w:val="2513335E"/>
    <w:rsid w:val="253E4E3E"/>
    <w:rsid w:val="253F70FD"/>
    <w:rsid w:val="25484C22"/>
    <w:rsid w:val="254A63B0"/>
    <w:rsid w:val="255B6395"/>
    <w:rsid w:val="255C2C60"/>
    <w:rsid w:val="25640467"/>
    <w:rsid w:val="256507FA"/>
    <w:rsid w:val="25661BE3"/>
    <w:rsid w:val="25724FF3"/>
    <w:rsid w:val="25781C3F"/>
    <w:rsid w:val="258D04B7"/>
    <w:rsid w:val="25915E81"/>
    <w:rsid w:val="25933CF0"/>
    <w:rsid w:val="25A16187"/>
    <w:rsid w:val="25AE461D"/>
    <w:rsid w:val="25B05CDF"/>
    <w:rsid w:val="25C53933"/>
    <w:rsid w:val="25CB5654"/>
    <w:rsid w:val="25CD50AF"/>
    <w:rsid w:val="25D23219"/>
    <w:rsid w:val="25D37352"/>
    <w:rsid w:val="25EB29C9"/>
    <w:rsid w:val="25F23C31"/>
    <w:rsid w:val="26102DEC"/>
    <w:rsid w:val="261975A8"/>
    <w:rsid w:val="261B4C44"/>
    <w:rsid w:val="262D66A1"/>
    <w:rsid w:val="26321C94"/>
    <w:rsid w:val="26446DA1"/>
    <w:rsid w:val="264730EC"/>
    <w:rsid w:val="265137D4"/>
    <w:rsid w:val="2692043F"/>
    <w:rsid w:val="26AA03CD"/>
    <w:rsid w:val="26B02E2F"/>
    <w:rsid w:val="26B201FD"/>
    <w:rsid w:val="26B90E9B"/>
    <w:rsid w:val="26C2728A"/>
    <w:rsid w:val="26CE0BD9"/>
    <w:rsid w:val="26E50F2D"/>
    <w:rsid w:val="26F62F37"/>
    <w:rsid w:val="26F66D88"/>
    <w:rsid w:val="2704192C"/>
    <w:rsid w:val="271B1A6D"/>
    <w:rsid w:val="271F446B"/>
    <w:rsid w:val="271F7E47"/>
    <w:rsid w:val="27204395"/>
    <w:rsid w:val="273E03D7"/>
    <w:rsid w:val="274D0F25"/>
    <w:rsid w:val="27566DC2"/>
    <w:rsid w:val="27587C13"/>
    <w:rsid w:val="275B6A06"/>
    <w:rsid w:val="27657D6B"/>
    <w:rsid w:val="27716A62"/>
    <w:rsid w:val="27753265"/>
    <w:rsid w:val="277E586A"/>
    <w:rsid w:val="278726DA"/>
    <w:rsid w:val="27B21755"/>
    <w:rsid w:val="27BD3A55"/>
    <w:rsid w:val="27C61093"/>
    <w:rsid w:val="27D65753"/>
    <w:rsid w:val="27D86EBD"/>
    <w:rsid w:val="27E83A04"/>
    <w:rsid w:val="27F8683B"/>
    <w:rsid w:val="28192557"/>
    <w:rsid w:val="28241030"/>
    <w:rsid w:val="2827591E"/>
    <w:rsid w:val="283B6E16"/>
    <w:rsid w:val="283D0D2B"/>
    <w:rsid w:val="28534007"/>
    <w:rsid w:val="285509F3"/>
    <w:rsid w:val="286234EF"/>
    <w:rsid w:val="286A6E9E"/>
    <w:rsid w:val="286C3A92"/>
    <w:rsid w:val="286C467A"/>
    <w:rsid w:val="2882723D"/>
    <w:rsid w:val="289D064E"/>
    <w:rsid w:val="28A20250"/>
    <w:rsid w:val="28AC5F8E"/>
    <w:rsid w:val="28AF7FDF"/>
    <w:rsid w:val="28B652DA"/>
    <w:rsid w:val="28BE3189"/>
    <w:rsid w:val="28C2069E"/>
    <w:rsid w:val="28D13B7E"/>
    <w:rsid w:val="28F93AEB"/>
    <w:rsid w:val="28FA07F8"/>
    <w:rsid w:val="28FE5CA1"/>
    <w:rsid w:val="29092D5B"/>
    <w:rsid w:val="291376C2"/>
    <w:rsid w:val="291A08BF"/>
    <w:rsid w:val="291A5A27"/>
    <w:rsid w:val="291E3CDF"/>
    <w:rsid w:val="292661EF"/>
    <w:rsid w:val="292777A3"/>
    <w:rsid w:val="292D0AF6"/>
    <w:rsid w:val="2940493E"/>
    <w:rsid w:val="295257D2"/>
    <w:rsid w:val="29726519"/>
    <w:rsid w:val="297C7A75"/>
    <w:rsid w:val="2980301A"/>
    <w:rsid w:val="29901DD7"/>
    <w:rsid w:val="29922090"/>
    <w:rsid w:val="29A410F3"/>
    <w:rsid w:val="29AD078C"/>
    <w:rsid w:val="29BA69DD"/>
    <w:rsid w:val="29CA69A6"/>
    <w:rsid w:val="29CE2C61"/>
    <w:rsid w:val="29D02AB1"/>
    <w:rsid w:val="29D34948"/>
    <w:rsid w:val="29D60F90"/>
    <w:rsid w:val="29DB1855"/>
    <w:rsid w:val="29FF3FC1"/>
    <w:rsid w:val="2A0F5E95"/>
    <w:rsid w:val="2A1B5F08"/>
    <w:rsid w:val="2A2102CB"/>
    <w:rsid w:val="2A2C3074"/>
    <w:rsid w:val="2A4C0BE3"/>
    <w:rsid w:val="2A5864F6"/>
    <w:rsid w:val="2A6D3510"/>
    <w:rsid w:val="2A88034A"/>
    <w:rsid w:val="2AB0456A"/>
    <w:rsid w:val="2AC11DE1"/>
    <w:rsid w:val="2AC30C49"/>
    <w:rsid w:val="2AC93F19"/>
    <w:rsid w:val="2AD34868"/>
    <w:rsid w:val="2AD509AF"/>
    <w:rsid w:val="2AD8723A"/>
    <w:rsid w:val="2ADD13FA"/>
    <w:rsid w:val="2AE41BE5"/>
    <w:rsid w:val="2AFB0838"/>
    <w:rsid w:val="2B113111"/>
    <w:rsid w:val="2B1C4481"/>
    <w:rsid w:val="2B1D07E3"/>
    <w:rsid w:val="2B3532C1"/>
    <w:rsid w:val="2B82458B"/>
    <w:rsid w:val="2B85347C"/>
    <w:rsid w:val="2B996587"/>
    <w:rsid w:val="2B9D65F7"/>
    <w:rsid w:val="2BAD7A5B"/>
    <w:rsid w:val="2BAE2213"/>
    <w:rsid w:val="2BB34D88"/>
    <w:rsid w:val="2BBC5E97"/>
    <w:rsid w:val="2BC80296"/>
    <w:rsid w:val="2BCB6990"/>
    <w:rsid w:val="2BCD63D3"/>
    <w:rsid w:val="2BCE5E64"/>
    <w:rsid w:val="2BD5669A"/>
    <w:rsid w:val="2BD66A55"/>
    <w:rsid w:val="2BDE0A3B"/>
    <w:rsid w:val="2BE95A1E"/>
    <w:rsid w:val="2BED2D71"/>
    <w:rsid w:val="2BF832AE"/>
    <w:rsid w:val="2C027CC6"/>
    <w:rsid w:val="2C136339"/>
    <w:rsid w:val="2C283A82"/>
    <w:rsid w:val="2C3265ED"/>
    <w:rsid w:val="2C5B2595"/>
    <w:rsid w:val="2C60027E"/>
    <w:rsid w:val="2C6F3AA9"/>
    <w:rsid w:val="2C7E0CD5"/>
    <w:rsid w:val="2C7F40BF"/>
    <w:rsid w:val="2C895305"/>
    <w:rsid w:val="2C8A56B5"/>
    <w:rsid w:val="2C8F2065"/>
    <w:rsid w:val="2C90441B"/>
    <w:rsid w:val="2C953EF4"/>
    <w:rsid w:val="2C9828D7"/>
    <w:rsid w:val="2CAB0A4C"/>
    <w:rsid w:val="2CAC7C64"/>
    <w:rsid w:val="2CC37F23"/>
    <w:rsid w:val="2CCF4920"/>
    <w:rsid w:val="2CD115E3"/>
    <w:rsid w:val="2CD730A2"/>
    <w:rsid w:val="2CD758FF"/>
    <w:rsid w:val="2CE126D5"/>
    <w:rsid w:val="2CEC2829"/>
    <w:rsid w:val="2CF87240"/>
    <w:rsid w:val="2D12449D"/>
    <w:rsid w:val="2D215AEB"/>
    <w:rsid w:val="2D215E88"/>
    <w:rsid w:val="2D372A4D"/>
    <w:rsid w:val="2D3A06A0"/>
    <w:rsid w:val="2D56704D"/>
    <w:rsid w:val="2D5F26CF"/>
    <w:rsid w:val="2D725520"/>
    <w:rsid w:val="2D777B7A"/>
    <w:rsid w:val="2D79041E"/>
    <w:rsid w:val="2D885738"/>
    <w:rsid w:val="2D8F5715"/>
    <w:rsid w:val="2DA54D39"/>
    <w:rsid w:val="2DAA4E61"/>
    <w:rsid w:val="2DAF26BA"/>
    <w:rsid w:val="2DB86500"/>
    <w:rsid w:val="2DC47F51"/>
    <w:rsid w:val="2DC54C96"/>
    <w:rsid w:val="2DCD28A0"/>
    <w:rsid w:val="2DD27862"/>
    <w:rsid w:val="2DDF0C65"/>
    <w:rsid w:val="2DE43AB9"/>
    <w:rsid w:val="2DFF2809"/>
    <w:rsid w:val="2E016EF2"/>
    <w:rsid w:val="2E034A0D"/>
    <w:rsid w:val="2E17585F"/>
    <w:rsid w:val="2E1C6BE2"/>
    <w:rsid w:val="2E222864"/>
    <w:rsid w:val="2E2B145A"/>
    <w:rsid w:val="2E2B5E45"/>
    <w:rsid w:val="2E2E4CC4"/>
    <w:rsid w:val="2E3A114E"/>
    <w:rsid w:val="2E437DA8"/>
    <w:rsid w:val="2E527C8A"/>
    <w:rsid w:val="2E5413F1"/>
    <w:rsid w:val="2E5E2655"/>
    <w:rsid w:val="2E7330BF"/>
    <w:rsid w:val="2E736DEF"/>
    <w:rsid w:val="2E9D0C90"/>
    <w:rsid w:val="2EB44A72"/>
    <w:rsid w:val="2EB57199"/>
    <w:rsid w:val="2EB80700"/>
    <w:rsid w:val="2EBA002C"/>
    <w:rsid w:val="2EBC6814"/>
    <w:rsid w:val="2EC05440"/>
    <w:rsid w:val="2EC5331D"/>
    <w:rsid w:val="2EDC2A13"/>
    <w:rsid w:val="2EF16D2D"/>
    <w:rsid w:val="2EF30CD1"/>
    <w:rsid w:val="2EFA5D65"/>
    <w:rsid w:val="2F1B745A"/>
    <w:rsid w:val="2F1C1B81"/>
    <w:rsid w:val="2F1D72EA"/>
    <w:rsid w:val="2F420772"/>
    <w:rsid w:val="2F4B67C1"/>
    <w:rsid w:val="2F59698F"/>
    <w:rsid w:val="2F6F74B6"/>
    <w:rsid w:val="2F7E4287"/>
    <w:rsid w:val="2F882A6B"/>
    <w:rsid w:val="2F9153DB"/>
    <w:rsid w:val="2F920742"/>
    <w:rsid w:val="2F997048"/>
    <w:rsid w:val="2FA4048F"/>
    <w:rsid w:val="2FB17B8E"/>
    <w:rsid w:val="2FB2402E"/>
    <w:rsid w:val="2FB74825"/>
    <w:rsid w:val="2FB95512"/>
    <w:rsid w:val="2FCE0855"/>
    <w:rsid w:val="2FD37B71"/>
    <w:rsid w:val="2FE77496"/>
    <w:rsid w:val="2FE91C8E"/>
    <w:rsid w:val="2FEB30C7"/>
    <w:rsid w:val="2FF775FD"/>
    <w:rsid w:val="30036019"/>
    <w:rsid w:val="3006013E"/>
    <w:rsid w:val="300A430C"/>
    <w:rsid w:val="300F2BCD"/>
    <w:rsid w:val="301A4D16"/>
    <w:rsid w:val="3021270C"/>
    <w:rsid w:val="30224D9D"/>
    <w:rsid w:val="303F49A2"/>
    <w:rsid w:val="304457FD"/>
    <w:rsid w:val="30641540"/>
    <w:rsid w:val="3065249F"/>
    <w:rsid w:val="3083058B"/>
    <w:rsid w:val="30921DA9"/>
    <w:rsid w:val="309D1BFA"/>
    <w:rsid w:val="30A14AF0"/>
    <w:rsid w:val="30C22C70"/>
    <w:rsid w:val="30CF6CEE"/>
    <w:rsid w:val="3100686A"/>
    <w:rsid w:val="31007F91"/>
    <w:rsid w:val="310252F4"/>
    <w:rsid w:val="31032BD2"/>
    <w:rsid w:val="311414AC"/>
    <w:rsid w:val="311906A2"/>
    <w:rsid w:val="311D400A"/>
    <w:rsid w:val="31267C95"/>
    <w:rsid w:val="312F0B5A"/>
    <w:rsid w:val="31570502"/>
    <w:rsid w:val="3160695C"/>
    <w:rsid w:val="316A093E"/>
    <w:rsid w:val="317E03EE"/>
    <w:rsid w:val="318341FD"/>
    <w:rsid w:val="318476DA"/>
    <w:rsid w:val="3197040F"/>
    <w:rsid w:val="319D766E"/>
    <w:rsid w:val="31A071F7"/>
    <w:rsid w:val="31AE6410"/>
    <w:rsid w:val="31C85EBB"/>
    <w:rsid w:val="31CB195A"/>
    <w:rsid w:val="31CF4DAD"/>
    <w:rsid w:val="31D0566D"/>
    <w:rsid w:val="31D125D7"/>
    <w:rsid w:val="31D47E9D"/>
    <w:rsid w:val="31DB6F86"/>
    <w:rsid w:val="31E82C06"/>
    <w:rsid w:val="31EB3EB8"/>
    <w:rsid w:val="31F617C0"/>
    <w:rsid w:val="31F667BE"/>
    <w:rsid w:val="31FC53D5"/>
    <w:rsid w:val="32581850"/>
    <w:rsid w:val="325E614B"/>
    <w:rsid w:val="325E7BE3"/>
    <w:rsid w:val="32647AB1"/>
    <w:rsid w:val="327F7A0A"/>
    <w:rsid w:val="32827537"/>
    <w:rsid w:val="328C5A18"/>
    <w:rsid w:val="329A50BF"/>
    <w:rsid w:val="32AC55D4"/>
    <w:rsid w:val="32B16170"/>
    <w:rsid w:val="32B56FE2"/>
    <w:rsid w:val="32B97754"/>
    <w:rsid w:val="32C21E20"/>
    <w:rsid w:val="32C67DFC"/>
    <w:rsid w:val="32CE61B4"/>
    <w:rsid w:val="32D06D32"/>
    <w:rsid w:val="32EB51E3"/>
    <w:rsid w:val="32F0489C"/>
    <w:rsid w:val="32F934D2"/>
    <w:rsid w:val="32FA495D"/>
    <w:rsid w:val="33076DBD"/>
    <w:rsid w:val="33182AD8"/>
    <w:rsid w:val="331B0C14"/>
    <w:rsid w:val="33246942"/>
    <w:rsid w:val="332F67B0"/>
    <w:rsid w:val="334930F9"/>
    <w:rsid w:val="335F1C28"/>
    <w:rsid w:val="336364B5"/>
    <w:rsid w:val="336472ED"/>
    <w:rsid w:val="337306EC"/>
    <w:rsid w:val="337375AF"/>
    <w:rsid w:val="337D66BB"/>
    <w:rsid w:val="338418CB"/>
    <w:rsid w:val="338C7CB9"/>
    <w:rsid w:val="33977850"/>
    <w:rsid w:val="33AB6C9C"/>
    <w:rsid w:val="33B02859"/>
    <w:rsid w:val="33B90F3B"/>
    <w:rsid w:val="33C365BE"/>
    <w:rsid w:val="33E50766"/>
    <w:rsid w:val="33E7075E"/>
    <w:rsid w:val="33ED717F"/>
    <w:rsid w:val="33EF414B"/>
    <w:rsid w:val="33F26834"/>
    <w:rsid w:val="33FA6363"/>
    <w:rsid w:val="3426335C"/>
    <w:rsid w:val="342A5466"/>
    <w:rsid w:val="34771F0D"/>
    <w:rsid w:val="348514AB"/>
    <w:rsid w:val="348C41CF"/>
    <w:rsid w:val="34A01B57"/>
    <w:rsid w:val="34B166F0"/>
    <w:rsid w:val="34BE2C59"/>
    <w:rsid w:val="34CC3529"/>
    <w:rsid w:val="34DC5AF1"/>
    <w:rsid w:val="34E31FF8"/>
    <w:rsid w:val="34EB78CF"/>
    <w:rsid w:val="34EE0070"/>
    <w:rsid w:val="34F73DEC"/>
    <w:rsid w:val="35004997"/>
    <w:rsid w:val="35475DEC"/>
    <w:rsid w:val="354E0438"/>
    <w:rsid w:val="35541749"/>
    <w:rsid w:val="355A0B35"/>
    <w:rsid w:val="355F7EFA"/>
    <w:rsid w:val="35645882"/>
    <w:rsid w:val="3569354A"/>
    <w:rsid w:val="35695BF8"/>
    <w:rsid w:val="357400EA"/>
    <w:rsid w:val="357B1F62"/>
    <w:rsid w:val="35B80DB7"/>
    <w:rsid w:val="35B9386E"/>
    <w:rsid w:val="35BC2EB7"/>
    <w:rsid w:val="35C055FD"/>
    <w:rsid w:val="35C12E1C"/>
    <w:rsid w:val="35C3081D"/>
    <w:rsid w:val="35C30A12"/>
    <w:rsid w:val="35D962C8"/>
    <w:rsid w:val="35E22CFE"/>
    <w:rsid w:val="35E36823"/>
    <w:rsid w:val="35E50DF9"/>
    <w:rsid w:val="35E9492F"/>
    <w:rsid w:val="35F62DB1"/>
    <w:rsid w:val="35FA6323"/>
    <w:rsid w:val="36000B14"/>
    <w:rsid w:val="36121410"/>
    <w:rsid w:val="3614538F"/>
    <w:rsid w:val="36381500"/>
    <w:rsid w:val="363B6E41"/>
    <w:rsid w:val="36401B47"/>
    <w:rsid w:val="36492C46"/>
    <w:rsid w:val="364E0241"/>
    <w:rsid w:val="36536127"/>
    <w:rsid w:val="365D24E5"/>
    <w:rsid w:val="366234E2"/>
    <w:rsid w:val="36651EAE"/>
    <w:rsid w:val="368F7A9A"/>
    <w:rsid w:val="36B25294"/>
    <w:rsid w:val="36DA2A55"/>
    <w:rsid w:val="36E92C2F"/>
    <w:rsid w:val="36EF2A3E"/>
    <w:rsid w:val="36F90C75"/>
    <w:rsid w:val="36FC618F"/>
    <w:rsid w:val="36FF1994"/>
    <w:rsid w:val="37103A76"/>
    <w:rsid w:val="371D175F"/>
    <w:rsid w:val="373830F8"/>
    <w:rsid w:val="37435B89"/>
    <w:rsid w:val="376251B1"/>
    <w:rsid w:val="37675957"/>
    <w:rsid w:val="37691EBB"/>
    <w:rsid w:val="377D1521"/>
    <w:rsid w:val="378E4E3F"/>
    <w:rsid w:val="37974439"/>
    <w:rsid w:val="37AE6CC5"/>
    <w:rsid w:val="37DE6F61"/>
    <w:rsid w:val="37E82E7B"/>
    <w:rsid w:val="37F8008E"/>
    <w:rsid w:val="3806743E"/>
    <w:rsid w:val="38082FC4"/>
    <w:rsid w:val="380B6117"/>
    <w:rsid w:val="38330E45"/>
    <w:rsid w:val="38367638"/>
    <w:rsid w:val="383841F1"/>
    <w:rsid w:val="383E029A"/>
    <w:rsid w:val="38431D54"/>
    <w:rsid w:val="384653A1"/>
    <w:rsid w:val="38551B55"/>
    <w:rsid w:val="3858030C"/>
    <w:rsid w:val="385C69E8"/>
    <w:rsid w:val="386308D8"/>
    <w:rsid w:val="3875404F"/>
    <w:rsid w:val="38780AF2"/>
    <w:rsid w:val="38843500"/>
    <w:rsid w:val="388B194F"/>
    <w:rsid w:val="38906005"/>
    <w:rsid w:val="38A26E93"/>
    <w:rsid w:val="38AA43DE"/>
    <w:rsid w:val="38AF1947"/>
    <w:rsid w:val="38BD0590"/>
    <w:rsid w:val="38F21F11"/>
    <w:rsid w:val="38F727C8"/>
    <w:rsid w:val="38F9474D"/>
    <w:rsid w:val="390B4B7C"/>
    <w:rsid w:val="39193714"/>
    <w:rsid w:val="391A503E"/>
    <w:rsid w:val="391E7AF2"/>
    <w:rsid w:val="392E591D"/>
    <w:rsid w:val="39490BDD"/>
    <w:rsid w:val="395D5D87"/>
    <w:rsid w:val="39803D01"/>
    <w:rsid w:val="39874D93"/>
    <w:rsid w:val="399567FC"/>
    <w:rsid w:val="39966EAF"/>
    <w:rsid w:val="399D4CB7"/>
    <w:rsid w:val="39A842CB"/>
    <w:rsid w:val="39A84BC6"/>
    <w:rsid w:val="39AC204E"/>
    <w:rsid w:val="39B272A6"/>
    <w:rsid w:val="39B518C2"/>
    <w:rsid w:val="39B61C05"/>
    <w:rsid w:val="39B742AE"/>
    <w:rsid w:val="39B75CCE"/>
    <w:rsid w:val="39C773C0"/>
    <w:rsid w:val="39CB3764"/>
    <w:rsid w:val="39D57E37"/>
    <w:rsid w:val="39DB72F7"/>
    <w:rsid w:val="39F717B4"/>
    <w:rsid w:val="3A02775A"/>
    <w:rsid w:val="3A112FDA"/>
    <w:rsid w:val="3A153A13"/>
    <w:rsid w:val="3A16563A"/>
    <w:rsid w:val="3A212260"/>
    <w:rsid w:val="3A445910"/>
    <w:rsid w:val="3A4D3DAF"/>
    <w:rsid w:val="3A522710"/>
    <w:rsid w:val="3A545506"/>
    <w:rsid w:val="3A5502A7"/>
    <w:rsid w:val="3A58141D"/>
    <w:rsid w:val="3A624678"/>
    <w:rsid w:val="3A851681"/>
    <w:rsid w:val="3A920A73"/>
    <w:rsid w:val="3A965CCF"/>
    <w:rsid w:val="3AA2163C"/>
    <w:rsid w:val="3AB2796E"/>
    <w:rsid w:val="3ABD5A08"/>
    <w:rsid w:val="3ACC3748"/>
    <w:rsid w:val="3AD14283"/>
    <w:rsid w:val="3AD92F89"/>
    <w:rsid w:val="3AE21F1C"/>
    <w:rsid w:val="3AE460F0"/>
    <w:rsid w:val="3AF9494C"/>
    <w:rsid w:val="3B025E23"/>
    <w:rsid w:val="3B044719"/>
    <w:rsid w:val="3B1A7CE4"/>
    <w:rsid w:val="3B1B1943"/>
    <w:rsid w:val="3B1D2F82"/>
    <w:rsid w:val="3B2E3C14"/>
    <w:rsid w:val="3B2E4BA6"/>
    <w:rsid w:val="3B3C08E9"/>
    <w:rsid w:val="3B3C5BAB"/>
    <w:rsid w:val="3B3F3B14"/>
    <w:rsid w:val="3B5211FF"/>
    <w:rsid w:val="3B650F14"/>
    <w:rsid w:val="3B6A2B6E"/>
    <w:rsid w:val="3B6E6883"/>
    <w:rsid w:val="3B7E1390"/>
    <w:rsid w:val="3BA8310B"/>
    <w:rsid w:val="3BB561AB"/>
    <w:rsid w:val="3BC81CB6"/>
    <w:rsid w:val="3BCA0947"/>
    <w:rsid w:val="3BF905E3"/>
    <w:rsid w:val="3BFC3780"/>
    <w:rsid w:val="3C1B3B58"/>
    <w:rsid w:val="3C221EB1"/>
    <w:rsid w:val="3C2365BD"/>
    <w:rsid w:val="3C2F7078"/>
    <w:rsid w:val="3C365C60"/>
    <w:rsid w:val="3C387881"/>
    <w:rsid w:val="3C4A781F"/>
    <w:rsid w:val="3C5B588C"/>
    <w:rsid w:val="3C5F0C94"/>
    <w:rsid w:val="3C6100F7"/>
    <w:rsid w:val="3C6C0658"/>
    <w:rsid w:val="3C755816"/>
    <w:rsid w:val="3C852799"/>
    <w:rsid w:val="3C931412"/>
    <w:rsid w:val="3C9666EC"/>
    <w:rsid w:val="3C9A4DA1"/>
    <w:rsid w:val="3CA3465F"/>
    <w:rsid w:val="3CA56DAB"/>
    <w:rsid w:val="3CA61364"/>
    <w:rsid w:val="3CB208BB"/>
    <w:rsid w:val="3CB547C6"/>
    <w:rsid w:val="3CBB549C"/>
    <w:rsid w:val="3CC236D5"/>
    <w:rsid w:val="3CCE65BB"/>
    <w:rsid w:val="3CD45671"/>
    <w:rsid w:val="3CF35A61"/>
    <w:rsid w:val="3D09736D"/>
    <w:rsid w:val="3D0A1093"/>
    <w:rsid w:val="3D0C1205"/>
    <w:rsid w:val="3D0E1727"/>
    <w:rsid w:val="3D16761E"/>
    <w:rsid w:val="3D1E65FA"/>
    <w:rsid w:val="3D2026F6"/>
    <w:rsid w:val="3D326E07"/>
    <w:rsid w:val="3D3E3523"/>
    <w:rsid w:val="3D477BF1"/>
    <w:rsid w:val="3D5A5824"/>
    <w:rsid w:val="3D5E4896"/>
    <w:rsid w:val="3D73457A"/>
    <w:rsid w:val="3D7956BA"/>
    <w:rsid w:val="3D8240CE"/>
    <w:rsid w:val="3D8B2F41"/>
    <w:rsid w:val="3D8F3838"/>
    <w:rsid w:val="3D931002"/>
    <w:rsid w:val="3DA60AC1"/>
    <w:rsid w:val="3DB67C32"/>
    <w:rsid w:val="3DC61872"/>
    <w:rsid w:val="3DCC4649"/>
    <w:rsid w:val="3DE03F6E"/>
    <w:rsid w:val="3DED613C"/>
    <w:rsid w:val="3E024EA1"/>
    <w:rsid w:val="3E0D5C24"/>
    <w:rsid w:val="3E16058B"/>
    <w:rsid w:val="3E1B6EF4"/>
    <w:rsid w:val="3E2717B1"/>
    <w:rsid w:val="3E3766A4"/>
    <w:rsid w:val="3E461150"/>
    <w:rsid w:val="3E892B85"/>
    <w:rsid w:val="3E8B730E"/>
    <w:rsid w:val="3E991441"/>
    <w:rsid w:val="3E9A6E1D"/>
    <w:rsid w:val="3E9B0B0D"/>
    <w:rsid w:val="3E9F3CF8"/>
    <w:rsid w:val="3EA31A83"/>
    <w:rsid w:val="3EAC0253"/>
    <w:rsid w:val="3EB97E86"/>
    <w:rsid w:val="3EBA20B9"/>
    <w:rsid w:val="3EBB29A2"/>
    <w:rsid w:val="3EC22CA4"/>
    <w:rsid w:val="3EC620EC"/>
    <w:rsid w:val="3ECA69DF"/>
    <w:rsid w:val="3ECB6638"/>
    <w:rsid w:val="3ED0293C"/>
    <w:rsid w:val="3ED2303B"/>
    <w:rsid w:val="3EE44228"/>
    <w:rsid w:val="3EE934EA"/>
    <w:rsid w:val="3EF67009"/>
    <w:rsid w:val="3F042D89"/>
    <w:rsid w:val="3F0833B0"/>
    <w:rsid w:val="3F0F4231"/>
    <w:rsid w:val="3F31167A"/>
    <w:rsid w:val="3F3E2499"/>
    <w:rsid w:val="3F445292"/>
    <w:rsid w:val="3F4B2952"/>
    <w:rsid w:val="3F5105D4"/>
    <w:rsid w:val="3F54199D"/>
    <w:rsid w:val="3F656A78"/>
    <w:rsid w:val="3F744EE9"/>
    <w:rsid w:val="3F762D7E"/>
    <w:rsid w:val="3F821632"/>
    <w:rsid w:val="3F8D62BB"/>
    <w:rsid w:val="3F923D71"/>
    <w:rsid w:val="3FA257A4"/>
    <w:rsid w:val="3FC07FCE"/>
    <w:rsid w:val="3FCE16BA"/>
    <w:rsid w:val="3FD010AA"/>
    <w:rsid w:val="3FD52D68"/>
    <w:rsid w:val="3FE0493F"/>
    <w:rsid w:val="3FE749B5"/>
    <w:rsid w:val="3FED7F1D"/>
    <w:rsid w:val="3FF77226"/>
    <w:rsid w:val="3FFC2B61"/>
    <w:rsid w:val="3FFF4352"/>
    <w:rsid w:val="40001488"/>
    <w:rsid w:val="40087FA6"/>
    <w:rsid w:val="400B3158"/>
    <w:rsid w:val="400B6D87"/>
    <w:rsid w:val="40192C0F"/>
    <w:rsid w:val="401E525B"/>
    <w:rsid w:val="401E5EC9"/>
    <w:rsid w:val="4022125E"/>
    <w:rsid w:val="4023048B"/>
    <w:rsid w:val="40265D27"/>
    <w:rsid w:val="402B3FA9"/>
    <w:rsid w:val="403B268A"/>
    <w:rsid w:val="404C3F6B"/>
    <w:rsid w:val="404E7933"/>
    <w:rsid w:val="40655F9B"/>
    <w:rsid w:val="406E5027"/>
    <w:rsid w:val="4079373E"/>
    <w:rsid w:val="40940D1E"/>
    <w:rsid w:val="4097071A"/>
    <w:rsid w:val="40AB51BD"/>
    <w:rsid w:val="40B931DD"/>
    <w:rsid w:val="40C36CDD"/>
    <w:rsid w:val="40C9507C"/>
    <w:rsid w:val="40D168BA"/>
    <w:rsid w:val="40D63E8C"/>
    <w:rsid w:val="40D95188"/>
    <w:rsid w:val="40E3770D"/>
    <w:rsid w:val="40E9678A"/>
    <w:rsid w:val="40EB2EF0"/>
    <w:rsid w:val="40F90870"/>
    <w:rsid w:val="410E1D8B"/>
    <w:rsid w:val="410E7C26"/>
    <w:rsid w:val="41105E03"/>
    <w:rsid w:val="41176BAC"/>
    <w:rsid w:val="411B2E67"/>
    <w:rsid w:val="413E57AF"/>
    <w:rsid w:val="413F6624"/>
    <w:rsid w:val="413F7ABF"/>
    <w:rsid w:val="41420AB7"/>
    <w:rsid w:val="414A7DEE"/>
    <w:rsid w:val="41553D4D"/>
    <w:rsid w:val="415F094F"/>
    <w:rsid w:val="41656898"/>
    <w:rsid w:val="41681D74"/>
    <w:rsid w:val="416A65A4"/>
    <w:rsid w:val="417116E0"/>
    <w:rsid w:val="417C5710"/>
    <w:rsid w:val="418F2175"/>
    <w:rsid w:val="418F7C90"/>
    <w:rsid w:val="419600B6"/>
    <w:rsid w:val="419C090D"/>
    <w:rsid w:val="41AC374D"/>
    <w:rsid w:val="41AC4119"/>
    <w:rsid w:val="41C357F3"/>
    <w:rsid w:val="41D23D44"/>
    <w:rsid w:val="41D41098"/>
    <w:rsid w:val="41D524BA"/>
    <w:rsid w:val="41DB3ECC"/>
    <w:rsid w:val="41DC4F07"/>
    <w:rsid w:val="41EA4B6C"/>
    <w:rsid w:val="41FD4696"/>
    <w:rsid w:val="420107BA"/>
    <w:rsid w:val="420A47FC"/>
    <w:rsid w:val="423619E3"/>
    <w:rsid w:val="4240261E"/>
    <w:rsid w:val="42466279"/>
    <w:rsid w:val="426A6B38"/>
    <w:rsid w:val="42752874"/>
    <w:rsid w:val="42917CFF"/>
    <w:rsid w:val="42A57E13"/>
    <w:rsid w:val="42CB5119"/>
    <w:rsid w:val="42D02226"/>
    <w:rsid w:val="42E17B7C"/>
    <w:rsid w:val="42E459DA"/>
    <w:rsid w:val="42E84EFB"/>
    <w:rsid w:val="42FA0BC9"/>
    <w:rsid w:val="430B116F"/>
    <w:rsid w:val="43297435"/>
    <w:rsid w:val="433539F9"/>
    <w:rsid w:val="433D42D7"/>
    <w:rsid w:val="43436EB1"/>
    <w:rsid w:val="434533A2"/>
    <w:rsid w:val="43484D22"/>
    <w:rsid w:val="434A3F97"/>
    <w:rsid w:val="435E5728"/>
    <w:rsid w:val="43797AE5"/>
    <w:rsid w:val="437D2277"/>
    <w:rsid w:val="43817565"/>
    <w:rsid w:val="4395611E"/>
    <w:rsid w:val="43C43D05"/>
    <w:rsid w:val="43CC6DE4"/>
    <w:rsid w:val="43D43FAB"/>
    <w:rsid w:val="43DC2CAF"/>
    <w:rsid w:val="43EE519D"/>
    <w:rsid w:val="43F005D5"/>
    <w:rsid w:val="44067D7F"/>
    <w:rsid w:val="441A15E7"/>
    <w:rsid w:val="44256963"/>
    <w:rsid w:val="442A7D2F"/>
    <w:rsid w:val="44400FAB"/>
    <w:rsid w:val="444E0C1B"/>
    <w:rsid w:val="444F0E96"/>
    <w:rsid w:val="44511FB6"/>
    <w:rsid w:val="447C0064"/>
    <w:rsid w:val="447E63E2"/>
    <w:rsid w:val="448C581F"/>
    <w:rsid w:val="448E3E1C"/>
    <w:rsid w:val="4497710F"/>
    <w:rsid w:val="449B58CC"/>
    <w:rsid w:val="449F5F28"/>
    <w:rsid w:val="44A6085A"/>
    <w:rsid w:val="44C173F2"/>
    <w:rsid w:val="44C32893"/>
    <w:rsid w:val="44D43279"/>
    <w:rsid w:val="44D729A1"/>
    <w:rsid w:val="44E74ED3"/>
    <w:rsid w:val="44EA4FDB"/>
    <w:rsid w:val="44EA778C"/>
    <w:rsid w:val="44F44D22"/>
    <w:rsid w:val="44FE4BDE"/>
    <w:rsid w:val="4506270F"/>
    <w:rsid w:val="450A39F1"/>
    <w:rsid w:val="4513483B"/>
    <w:rsid w:val="451E27C1"/>
    <w:rsid w:val="45306AD9"/>
    <w:rsid w:val="45381E80"/>
    <w:rsid w:val="45534B58"/>
    <w:rsid w:val="455E3D2A"/>
    <w:rsid w:val="456B7319"/>
    <w:rsid w:val="4577204F"/>
    <w:rsid w:val="458A5763"/>
    <w:rsid w:val="45A0779F"/>
    <w:rsid w:val="45B42B04"/>
    <w:rsid w:val="45B452C4"/>
    <w:rsid w:val="45B63116"/>
    <w:rsid w:val="45C06AEB"/>
    <w:rsid w:val="45D95D4C"/>
    <w:rsid w:val="45E05870"/>
    <w:rsid w:val="45FB1671"/>
    <w:rsid w:val="45FC606C"/>
    <w:rsid w:val="463A0DB2"/>
    <w:rsid w:val="464122B1"/>
    <w:rsid w:val="465644D3"/>
    <w:rsid w:val="46597E8C"/>
    <w:rsid w:val="465E2826"/>
    <w:rsid w:val="465F409F"/>
    <w:rsid w:val="467C6969"/>
    <w:rsid w:val="4685506C"/>
    <w:rsid w:val="4688359E"/>
    <w:rsid w:val="468974CC"/>
    <w:rsid w:val="468D4F7E"/>
    <w:rsid w:val="46907119"/>
    <w:rsid w:val="469169C3"/>
    <w:rsid w:val="46A56D72"/>
    <w:rsid w:val="46A646F4"/>
    <w:rsid w:val="46AF219A"/>
    <w:rsid w:val="46C01562"/>
    <w:rsid w:val="46C1297E"/>
    <w:rsid w:val="46C2182A"/>
    <w:rsid w:val="46CA4F5C"/>
    <w:rsid w:val="46D63D94"/>
    <w:rsid w:val="46DD21A1"/>
    <w:rsid w:val="46DE479A"/>
    <w:rsid w:val="46E85FB4"/>
    <w:rsid w:val="46F148FB"/>
    <w:rsid w:val="46FA2E6D"/>
    <w:rsid w:val="46FC7C9E"/>
    <w:rsid w:val="46FE399D"/>
    <w:rsid w:val="47110FE5"/>
    <w:rsid w:val="471700BF"/>
    <w:rsid w:val="471D2DED"/>
    <w:rsid w:val="47280A93"/>
    <w:rsid w:val="473617F7"/>
    <w:rsid w:val="47387901"/>
    <w:rsid w:val="4743767B"/>
    <w:rsid w:val="47443A7F"/>
    <w:rsid w:val="474564AD"/>
    <w:rsid w:val="47601031"/>
    <w:rsid w:val="477E6DD7"/>
    <w:rsid w:val="4781293C"/>
    <w:rsid w:val="4788362E"/>
    <w:rsid w:val="478B15E2"/>
    <w:rsid w:val="478B5286"/>
    <w:rsid w:val="479B1265"/>
    <w:rsid w:val="47AB2D32"/>
    <w:rsid w:val="47AD28A5"/>
    <w:rsid w:val="47BE7CF8"/>
    <w:rsid w:val="47C02B94"/>
    <w:rsid w:val="47C73341"/>
    <w:rsid w:val="47DB44AF"/>
    <w:rsid w:val="47DB6D97"/>
    <w:rsid w:val="47EA3A67"/>
    <w:rsid w:val="47F22DC0"/>
    <w:rsid w:val="480A285D"/>
    <w:rsid w:val="48161EAE"/>
    <w:rsid w:val="4818185F"/>
    <w:rsid w:val="48313130"/>
    <w:rsid w:val="48405D51"/>
    <w:rsid w:val="484E298E"/>
    <w:rsid w:val="48512539"/>
    <w:rsid w:val="48551C6F"/>
    <w:rsid w:val="485833BD"/>
    <w:rsid w:val="486B54D1"/>
    <w:rsid w:val="486E7420"/>
    <w:rsid w:val="487567A4"/>
    <w:rsid w:val="487F118C"/>
    <w:rsid w:val="488075BE"/>
    <w:rsid w:val="48A026C4"/>
    <w:rsid w:val="48A31FDD"/>
    <w:rsid w:val="48A94C25"/>
    <w:rsid w:val="48AA6437"/>
    <w:rsid w:val="48AD28A7"/>
    <w:rsid w:val="48B15493"/>
    <w:rsid w:val="48C331F8"/>
    <w:rsid w:val="48CE41D1"/>
    <w:rsid w:val="48D53B89"/>
    <w:rsid w:val="48F54B89"/>
    <w:rsid w:val="48FF6698"/>
    <w:rsid w:val="49011D82"/>
    <w:rsid w:val="49085280"/>
    <w:rsid w:val="491F32CE"/>
    <w:rsid w:val="492A065D"/>
    <w:rsid w:val="492A27F3"/>
    <w:rsid w:val="49341924"/>
    <w:rsid w:val="493542C1"/>
    <w:rsid w:val="49356674"/>
    <w:rsid w:val="493677DB"/>
    <w:rsid w:val="49373A8D"/>
    <w:rsid w:val="494C3B78"/>
    <w:rsid w:val="49591D38"/>
    <w:rsid w:val="495A4356"/>
    <w:rsid w:val="49665044"/>
    <w:rsid w:val="497C1669"/>
    <w:rsid w:val="49A027EC"/>
    <w:rsid w:val="49AC38D4"/>
    <w:rsid w:val="49B4697B"/>
    <w:rsid w:val="49B9653B"/>
    <w:rsid w:val="49BD4C06"/>
    <w:rsid w:val="49C33AFA"/>
    <w:rsid w:val="49D00E66"/>
    <w:rsid w:val="49D161A9"/>
    <w:rsid w:val="49EF4D90"/>
    <w:rsid w:val="4A0616C1"/>
    <w:rsid w:val="4A0F27E0"/>
    <w:rsid w:val="4A18207D"/>
    <w:rsid w:val="4A230644"/>
    <w:rsid w:val="4A2D7F43"/>
    <w:rsid w:val="4A396B13"/>
    <w:rsid w:val="4A3B6FBA"/>
    <w:rsid w:val="4A3D3BB9"/>
    <w:rsid w:val="4A5D1E9A"/>
    <w:rsid w:val="4A623A05"/>
    <w:rsid w:val="4A6527D7"/>
    <w:rsid w:val="4A8A30C2"/>
    <w:rsid w:val="4A8E5FA5"/>
    <w:rsid w:val="4A922EEF"/>
    <w:rsid w:val="4A992B55"/>
    <w:rsid w:val="4AA50B5F"/>
    <w:rsid w:val="4AAA6714"/>
    <w:rsid w:val="4AAB2129"/>
    <w:rsid w:val="4AAB3C05"/>
    <w:rsid w:val="4AE056A1"/>
    <w:rsid w:val="4AE77D71"/>
    <w:rsid w:val="4AEB0BE2"/>
    <w:rsid w:val="4AEC002A"/>
    <w:rsid w:val="4AEF289E"/>
    <w:rsid w:val="4AF57DBD"/>
    <w:rsid w:val="4B116B11"/>
    <w:rsid w:val="4B1B44AC"/>
    <w:rsid w:val="4B227D29"/>
    <w:rsid w:val="4B336134"/>
    <w:rsid w:val="4B3C4376"/>
    <w:rsid w:val="4B3D229A"/>
    <w:rsid w:val="4B457447"/>
    <w:rsid w:val="4B4B28C5"/>
    <w:rsid w:val="4B56779C"/>
    <w:rsid w:val="4B591A34"/>
    <w:rsid w:val="4B5F4CD9"/>
    <w:rsid w:val="4B6200F4"/>
    <w:rsid w:val="4B6F60DC"/>
    <w:rsid w:val="4B8E1121"/>
    <w:rsid w:val="4BA20960"/>
    <w:rsid w:val="4BA424D3"/>
    <w:rsid w:val="4BA87A69"/>
    <w:rsid w:val="4BB65355"/>
    <w:rsid w:val="4BC2158F"/>
    <w:rsid w:val="4BC5209A"/>
    <w:rsid w:val="4BC533DE"/>
    <w:rsid w:val="4BCB41C9"/>
    <w:rsid w:val="4BF93742"/>
    <w:rsid w:val="4C00577B"/>
    <w:rsid w:val="4C012EC2"/>
    <w:rsid w:val="4C020A4D"/>
    <w:rsid w:val="4C1B7CAA"/>
    <w:rsid w:val="4C2615AD"/>
    <w:rsid w:val="4C3752D5"/>
    <w:rsid w:val="4C3C2D8E"/>
    <w:rsid w:val="4C3D5A80"/>
    <w:rsid w:val="4C4355DD"/>
    <w:rsid w:val="4C4A792C"/>
    <w:rsid w:val="4C5B5F2D"/>
    <w:rsid w:val="4C5C65FF"/>
    <w:rsid w:val="4C5F1AF9"/>
    <w:rsid w:val="4C630763"/>
    <w:rsid w:val="4C667968"/>
    <w:rsid w:val="4C6860E2"/>
    <w:rsid w:val="4C824469"/>
    <w:rsid w:val="4C8961E1"/>
    <w:rsid w:val="4C9A333C"/>
    <w:rsid w:val="4C9E7F31"/>
    <w:rsid w:val="4CA2680A"/>
    <w:rsid w:val="4CCA5160"/>
    <w:rsid w:val="4CD276BF"/>
    <w:rsid w:val="4CF174FB"/>
    <w:rsid w:val="4CF26CC3"/>
    <w:rsid w:val="4CF44D39"/>
    <w:rsid w:val="4D0522C4"/>
    <w:rsid w:val="4D070E21"/>
    <w:rsid w:val="4D0A1C9B"/>
    <w:rsid w:val="4D0B3FE5"/>
    <w:rsid w:val="4D102444"/>
    <w:rsid w:val="4D1755E2"/>
    <w:rsid w:val="4D1C163E"/>
    <w:rsid w:val="4D233041"/>
    <w:rsid w:val="4D263556"/>
    <w:rsid w:val="4D2649D2"/>
    <w:rsid w:val="4D2E492A"/>
    <w:rsid w:val="4D3006A2"/>
    <w:rsid w:val="4D3715B1"/>
    <w:rsid w:val="4D492D5B"/>
    <w:rsid w:val="4D543167"/>
    <w:rsid w:val="4D556613"/>
    <w:rsid w:val="4D666175"/>
    <w:rsid w:val="4D6F4DCB"/>
    <w:rsid w:val="4D7268A1"/>
    <w:rsid w:val="4D824C2C"/>
    <w:rsid w:val="4D844549"/>
    <w:rsid w:val="4D8664CB"/>
    <w:rsid w:val="4D8A0047"/>
    <w:rsid w:val="4D8C3298"/>
    <w:rsid w:val="4D8D787D"/>
    <w:rsid w:val="4DB21316"/>
    <w:rsid w:val="4DBB462F"/>
    <w:rsid w:val="4DC961BB"/>
    <w:rsid w:val="4DD65F94"/>
    <w:rsid w:val="4DE4514D"/>
    <w:rsid w:val="4DFE7B53"/>
    <w:rsid w:val="4E0636BA"/>
    <w:rsid w:val="4E096773"/>
    <w:rsid w:val="4E1761F9"/>
    <w:rsid w:val="4E2C57E5"/>
    <w:rsid w:val="4E2E7434"/>
    <w:rsid w:val="4E353A96"/>
    <w:rsid w:val="4E465F82"/>
    <w:rsid w:val="4E4A5793"/>
    <w:rsid w:val="4E6970C1"/>
    <w:rsid w:val="4E6C395B"/>
    <w:rsid w:val="4E767ECC"/>
    <w:rsid w:val="4E8A1E2B"/>
    <w:rsid w:val="4E8D723E"/>
    <w:rsid w:val="4E9144AE"/>
    <w:rsid w:val="4EAF5C08"/>
    <w:rsid w:val="4EB02A83"/>
    <w:rsid w:val="4EBB2039"/>
    <w:rsid w:val="4EC02E8E"/>
    <w:rsid w:val="4EE8461C"/>
    <w:rsid w:val="4EF863BF"/>
    <w:rsid w:val="4EFB1E60"/>
    <w:rsid w:val="4EFE3641"/>
    <w:rsid w:val="4F036146"/>
    <w:rsid w:val="4F167232"/>
    <w:rsid w:val="4F1D3EDC"/>
    <w:rsid w:val="4F314D74"/>
    <w:rsid w:val="4F32583F"/>
    <w:rsid w:val="4F4D15BB"/>
    <w:rsid w:val="4F4F7F85"/>
    <w:rsid w:val="4F5341B6"/>
    <w:rsid w:val="4F57135E"/>
    <w:rsid w:val="4F58174E"/>
    <w:rsid w:val="4F790F7B"/>
    <w:rsid w:val="4F835577"/>
    <w:rsid w:val="4F9E62EE"/>
    <w:rsid w:val="4FA25FF7"/>
    <w:rsid w:val="4FAA6A18"/>
    <w:rsid w:val="4FB0182B"/>
    <w:rsid w:val="4FD23654"/>
    <w:rsid w:val="4FD67F0F"/>
    <w:rsid w:val="4FDE7DE5"/>
    <w:rsid w:val="4FE33977"/>
    <w:rsid w:val="4FE4120F"/>
    <w:rsid w:val="4FE53690"/>
    <w:rsid w:val="4FEE2F51"/>
    <w:rsid w:val="4FF45934"/>
    <w:rsid w:val="500940AF"/>
    <w:rsid w:val="50094F75"/>
    <w:rsid w:val="5010661E"/>
    <w:rsid w:val="501C0439"/>
    <w:rsid w:val="50246AD5"/>
    <w:rsid w:val="502E57ED"/>
    <w:rsid w:val="50304B3C"/>
    <w:rsid w:val="50340F01"/>
    <w:rsid w:val="503A24AC"/>
    <w:rsid w:val="50630B56"/>
    <w:rsid w:val="50694847"/>
    <w:rsid w:val="507811EB"/>
    <w:rsid w:val="508506F4"/>
    <w:rsid w:val="508C6899"/>
    <w:rsid w:val="50AE3EC5"/>
    <w:rsid w:val="50B05655"/>
    <w:rsid w:val="50C6418B"/>
    <w:rsid w:val="50E458FB"/>
    <w:rsid w:val="51066515"/>
    <w:rsid w:val="51156C3B"/>
    <w:rsid w:val="511773EA"/>
    <w:rsid w:val="512004D7"/>
    <w:rsid w:val="512D7F33"/>
    <w:rsid w:val="513864C3"/>
    <w:rsid w:val="51525304"/>
    <w:rsid w:val="515F0919"/>
    <w:rsid w:val="51736EE4"/>
    <w:rsid w:val="51796F0B"/>
    <w:rsid w:val="517B1935"/>
    <w:rsid w:val="518031EB"/>
    <w:rsid w:val="51844EA4"/>
    <w:rsid w:val="51956410"/>
    <w:rsid w:val="519F1DEC"/>
    <w:rsid w:val="51A40648"/>
    <w:rsid w:val="51A94590"/>
    <w:rsid w:val="51A967BB"/>
    <w:rsid w:val="51AB04EE"/>
    <w:rsid w:val="51AD2F7C"/>
    <w:rsid w:val="51B2016B"/>
    <w:rsid w:val="51BD77DB"/>
    <w:rsid w:val="51C04D1D"/>
    <w:rsid w:val="51E87469"/>
    <w:rsid w:val="520E3B3E"/>
    <w:rsid w:val="52364BF1"/>
    <w:rsid w:val="523C1A67"/>
    <w:rsid w:val="52444F00"/>
    <w:rsid w:val="52492B3A"/>
    <w:rsid w:val="524A12EE"/>
    <w:rsid w:val="526165B4"/>
    <w:rsid w:val="526602AC"/>
    <w:rsid w:val="526B3F2A"/>
    <w:rsid w:val="52745361"/>
    <w:rsid w:val="527E62E7"/>
    <w:rsid w:val="528214F9"/>
    <w:rsid w:val="5284545A"/>
    <w:rsid w:val="52923265"/>
    <w:rsid w:val="52A03BD4"/>
    <w:rsid w:val="52A21CBA"/>
    <w:rsid w:val="52A763B4"/>
    <w:rsid w:val="52BD5377"/>
    <w:rsid w:val="52CD0A81"/>
    <w:rsid w:val="52D10231"/>
    <w:rsid w:val="52D55A34"/>
    <w:rsid w:val="52DB016C"/>
    <w:rsid w:val="52E0251A"/>
    <w:rsid w:val="52E0641D"/>
    <w:rsid w:val="52E34E30"/>
    <w:rsid w:val="52F03989"/>
    <w:rsid w:val="530473B4"/>
    <w:rsid w:val="530D5C3C"/>
    <w:rsid w:val="531D16BA"/>
    <w:rsid w:val="532913B8"/>
    <w:rsid w:val="5336228A"/>
    <w:rsid w:val="534C689C"/>
    <w:rsid w:val="53553B85"/>
    <w:rsid w:val="53577BC5"/>
    <w:rsid w:val="535B7AFB"/>
    <w:rsid w:val="536501DE"/>
    <w:rsid w:val="537A227B"/>
    <w:rsid w:val="5394430C"/>
    <w:rsid w:val="539E3807"/>
    <w:rsid w:val="53A46E66"/>
    <w:rsid w:val="53B30002"/>
    <w:rsid w:val="53B84F4D"/>
    <w:rsid w:val="53BC6718"/>
    <w:rsid w:val="53C26B83"/>
    <w:rsid w:val="53C92DCF"/>
    <w:rsid w:val="53C93E84"/>
    <w:rsid w:val="53CA1499"/>
    <w:rsid w:val="53D147A1"/>
    <w:rsid w:val="53E34A0E"/>
    <w:rsid w:val="53ED195C"/>
    <w:rsid w:val="53F15A78"/>
    <w:rsid w:val="53F71C5A"/>
    <w:rsid w:val="53FD567A"/>
    <w:rsid w:val="53FD6988"/>
    <w:rsid w:val="540267F1"/>
    <w:rsid w:val="541D64AF"/>
    <w:rsid w:val="54285841"/>
    <w:rsid w:val="542B714E"/>
    <w:rsid w:val="543764A7"/>
    <w:rsid w:val="54380D09"/>
    <w:rsid w:val="5438326D"/>
    <w:rsid w:val="544849D1"/>
    <w:rsid w:val="545250FF"/>
    <w:rsid w:val="545978AE"/>
    <w:rsid w:val="545D5AF4"/>
    <w:rsid w:val="54654CE8"/>
    <w:rsid w:val="54657B71"/>
    <w:rsid w:val="54733171"/>
    <w:rsid w:val="54795557"/>
    <w:rsid w:val="548E6336"/>
    <w:rsid w:val="549E2481"/>
    <w:rsid w:val="54A27EF2"/>
    <w:rsid w:val="54A90515"/>
    <w:rsid w:val="54B35DB8"/>
    <w:rsid w:val="54BA4EE8"/>
    <w:rsid w:val="54DD32EE"/>
    <w:rsid w:val="54DE085A"/>
    <w:rsid w:val="54E83610"/>
    <w:rsid w:val="54EB0F37"/>
    <w:rsid w:val="54EE2782"/>
    <w:rsid w:val="54F1730C"/>
    <w:rsid w:val="551A6EE0"/>
    <w:rsid w:val="555D3FFE"/>
    <w:rsid w:val="556A4910"/>
    <w:rsid w:val="556B7A96"/>
    <w:rsid w:val="557F21C6"/>
    <w:rsid w:val="55857E2A"/>
    <w:rsid w:val="5586253B"/>
    <w:rsid w:val="55891219"/>
    <w:rsid w:val="55932491"/>
    <w:rsid w:val="55951949"/>
    <w:rsid w:val="55A37C6F"/>
    <w:rsid w:val="55AD0C82"/>
    <w:rsid w:val="55BC0325"/>
    <w:rsid w:val="55C3674B"/>
    <w:rsid w:val="55CE6B97"/>
    <w:rsid w:val="55CF1843"/>
    <w:rsid w:val="55DD1D2B"/>
    <w:rsid w:val="55DE1769"/>
    <w:rsid w:val="55EA24F8"/>
    <w:rsid w:val="55F30E32"/>
    <w:rsid w:val="55F95A4A"/>
    <w:rsid w:val="560414B8"/>
    <w:rsid w:val="56061958"/>
    <w:rsid w:val="560D3D28"/>
    <w:rsid w:val="561548D3"/>
    <w:rsid w:val="562435BD"/>
    <w:rsid w:val="562C3D8B"/>
    <w:rsid w:val="56356D29"/>
    <w:rsid w:val="56363F8C"/>
    <w:rsid w:val="563F3346"/>
    <w:rsid w:val="566C7FED"/>
    <w:rsid w:val="567479EE"/>
    <w:rsid w:val="56757F54"/>
    <w:rsid w:val="567B374B"/>
    <w:rsid w:val="567E03CD"/>
    <w:rsid w:val="567E4FB8"/>
    <w:rsid w:val="56813C11"/>
    <w:rsid w:val="56A77FE6"/>
    <w:rsid w:val="56AC4D3E"/>
    <w:rsid w:val="56BC40D7"/>
    <w:rsid w:val="56EB0EBF"/>
    <w:rsid w:val="56F21D17"/>
    <w:rsid w:val="56F35F90"/>
    <w:rsid w:val="56FA6393"/>
    <w:rsid w:val="56FB1167"/>
    <w:rsid w:val="5704477C"/>
    <w:rsid w:val="570B4215"/>
    <w:rsid w:val="57101545"/>
    <w:rsid w:val="57136555"/>
    <w:rsid w:val="57361164"/>
    <w:rsid w:val="57395018"/>
    <w:rsid w:val="573B1CA8"/>
    <w:rsid w:val="574716A4"/>
    <w:rsid w:val="57583A14"/>
    <w:rsid w:val="575F16DB"/>
    <w:rsid w:val="57622920"/>
    <w:rsid w:val="576B05D8"/>
    <w:rsid w:val="576F1CDF"/>
    <w:rsid w:val="576F3071"/>
    <w:rsid w:val="57741496"/>
    <w:rsid w:val="5790202D"/>
    <w:rsid w:val="579C691D"/>
    <w:rsid w:val="579E25AF"/>
    <w:rsid w:val="57A118FE"/>
    <w:rsid w:val="57A60BEB"/>
    <w:rsid w:val="57AE0849"/>
    <w:rsid w:val="57B361B0"/>
    <w:rsid w:val="57B63341"/>
    <w:rsid w:val="57B8799F"/>
    <w:rsid w:val="57C9453F"/>
    <w:rsid w:val="57CB128F"/>
    <w:rsid w:val="57D86CB1"/>
    <w:rsid w:val="57DA7B88"/>
    <w:rsid w:val="57EA2D0F"/>
    <w:rsid w:val="57F658D4"/>
    <w:rsid w:val="57F7361C"/>
    <w:rsid w:val="57F978EF"/>
    <w:rsid w:val="581B0856"/>
    <w:rsid w:val="582157ED"/>
    <w:rsid w:val="582C50C4"/>
    <w:rsid w:val="58303E80"/>
    <w:rsid w:val="5842336A"/>
    <w:rsid w:val="58492933"/>
    <w:rsid w:val="584D2A25"/>
    <w:rsid w:val="584D6902"/>
    <w:rsid w:val="5858593B"/>
    <w:rsid w:val="585C67EF"/>
    <w:rsid w:val="58720F21"/>
    <w:rsid w:val="58842ABA"/>
    <w:rsid w:val="588E503B"/>
    <w:rsid w:val="589B5955"/>
    <w:rsid w:val="58A65E57"/>
    <w:rsid w:val="58CA244F"/>
    <w:rsid w:val="58DF4D2A"/>
    <w:rsid w:val="58EB2490"/>
    <w:rsid w:val="58EE4C28"/>
    <w:rsid w:val="58F37B50"/>
    <w:rsid w:val="58F77D00"/>
    <w:rsid w:val="58FD5B19"/>
    <w:rsid w:val="58FE0FF1"/>
    <w:rsid w:val="59151726"/>
    <w:rsid w:val="59332583"/>
    <w:rsid w:val="593363DC"/>
    <w:rsid w:val="59406437"/>
    <w:rsid w:val="59556018"/>
    <w:rsid w:val="596A4CCC"/>
    <w:rsid w:val="596D5379"/>
    <w:rsid w:val="5970766D"/>
    <w:rsid w:val="59765232"/>
    <w:rsid w:val="59856329"/>
    <w:rsid w:val="59924229"/>
    <w:rsid w:val="59A71E26"/>
    <w:rsid w:val="59D33853"/>
    <w:rsid w:val="59DF6E80"/>
    <w:rsid w:val="59E339DD"/>
    <w:rsid w:val="59E5274B"/>
    <w:rsid w:val="59F05C4D"/>
    <w:rsid w:val="59FA67CC"/>
    <w:rsid w:val="5A0F1F33"/>
    <w:rsid w:val="5A210AEB"/>
    <w:rsid w:val="5A292973"/>
    <w:rsid w:val="5A3B42AA"/>
    <w:rsid w:val="5A5338E2"/>
    <w:rsid w:val="5A5A62FB"/>
    <w:rsid w:val="5A5D7FE4"/>
    <w:rsid w:val="5A7A2951"/>
    <w:rsid w:val="5A7C46E3"/>
    <w:rsid w:val="5A815A9F"/>
    <w:rsid w:val="5A95269C"/>
    <w:rsid w:val="5A955BC5"/>
    <w:rsid w:val="5A9F49EC"/>
    <w:rsid w:val="5AAC32E8"/>
    <w:rsid w:val="5AAE51E0"/>
    <w:rsid w:val="5AB04BD0"/>
    <w:rsid w:val="5AB425D5"/>
    <w:rsid w:val="5AB9368C"/>
    <w:rsid w:val="5ABD553F"/>
    <w:rsid w:val="5AC813B8"/>
    <w:rsid w:val="5ACA4D3F"/>
    <w:rsid w:val="5AE8436A"/>
    <w:rsid w:val="5AEA3F8B"/>
    <w:rsid w:val="5AEF195C"/>
    <w:rsid w:val="5AEF4566"/>
    <w:rsid w:val="5B0861AA"/>
    <w:rsid w:val="5B093CFB"/>
    <w:rsid w:val="5B17735D"/>
    <w:rsid w:val="5B2A69A8"/>
    <w:rsid w:val="5B3C492C"/>
    <w:rsid w:val="5B3D4FB5"/>
    <w:rsid w:val="5B527FF7"/>
    <w:rsid w:val="5B5A7C74"/>
    <w:rsid w:val="5B677A99"/>
    <w:rsid w:val="5B753752"/>
    <w:rsid w:val="5B760C7B"/>
    <w:rsid w:val="5B783445"/>
    <w:rsid w:val="5BA1188C"/>
    <w:rsid w:val="5BAB5742"/>
    <w:rsid w:val="5BB8176C"/>
    <w:rsid w:val="5BBA272B"/>
    <w:rsid w:val="5BBF7404"/>
    <w:rsid w:val="5BCE0D72"/>
    <w:rsid w:val="5BD37D8E"/>
    <w:rsid w:val="5BE71273"/>
    <w:rsid w:val="5BE74621"/>
    <w:rsid w:val="5BE85A22"/>
    <w:rsid w:val="5BEC5E37"/>
    <w:rsid w:val="5BF43D53"/>
    <w:rsid w:val="5C0E5407"/>
    <w:rsid w:val="5C1D6DA3"/>
    <w:rsid w:val="5C226375"/>
    <w:rsid w:val="5C2D0757"/>
    <w:rsid w:val="5C2F5BF0"/>
    <w:rsid w:val="5C327CBC"/>
    <w:rsid w:val="5C450338"/>
    <w:rsid w:val="5C483AE0"/>
    <w:rsid w:val="5C4D7F34"/>
    <w:rsid w:val="5C543CD7"/>
    <w:rsid w:val="5C5D13AC"/>
    <w:rsid w:val="5C5D2408"/>
    <w:rsid w:val="5C606821"/>
    <w:rsid w:val="5C7D219F"/>
    <w:rsid w:val="5C7F1DEC"/>
    <w:rsid w:val="5C861763"/>
    <w:rsid w:val="5CBD29A0"/>
    <w:rsid w:val="5CBF2885"/>
    <w:rsid w:val="5CC042C3"/>
    <w:rsid w:val="5CC36754"/>
    <w:rsid w:val="5CC9096D"/>
    <w:rsid w:val="5CD74E65"/>
    <w:rsid w:val="5CD86022"/>
    <w:rsid w:val="5CE31E26"/>
    <w:rsid w:val="5CFD529A"/>
    <w:rsid w:val="5D007686"/>
    <w:rsid w:val="5D01792C"/>
    <w:rsid w:val="5D0E4B0D"/>
    <w:rsid w:val="5D1E5284"/>
    <w:rsid w:val="5D3621DE"/>
    <w:rsid w:val="5D4852B1"/>
    <w:rsid w:val="5D4C11AB"/>
    <w:rsid w:val="5D4E247E"/>
    <w:rsid w:val="5D6879E4"/>
    <w:rsid w:val="5D6A296D"/>
    <w:rsid w:val="5D706117"/>
    <w:rsid w:val="5D8B5480"/>
    <w:rsid w:val="5D96167C"/>
    <w:rsid w:val="5DAC3B7C"/>
    <w:rsid w:val="5DB0441B"/>
    <w:rsid w:val="5DB535EE"/>
    <w:rsid w:val="5DB55731"/>
    <w:rsid w:val="5DB817DB"/>
    <w:rsid w:val="5DC4675C"/>
    <w:rsid w:val="5DD17D9E"/>
    <w:rsid w:val="5DD44658"/>
    <w:rsid w:val="5DE30AD0"/>
    <w:rsid w:val="5DF35D55"/>
    <w:rsid w:val="5DF42345"/>
    <w:rsid w:val="5E062D59"/>
    <w:rsid w:val="5E087799"/>
    <w:rsid w:val="5E1A1E73"/>
    <w:rsid w:val="5E4778C6"/>
    <w:rsid w:val="5E5D2439"/>
    <w:rsid w:val="5E665033"/>
    <w:rsid w:val="5E69608D"/>
    <w:rsid w:val="5E794C7D"/>
    <w:rsid w:val="5E8148C6"/>
    <w:rsid w:val="5E8E0C22"/>
    <w:rsid w:val="5E9345CB"/>
    <w:rsid w:val="5EB85A51"/>
    <w:rsid w:val="5EB92D09"/>
    <w:rsid w:val="5EC24ED2"/>
    <w:rsid w:val="5EDB05FA"/>
    <w:rsid w:val="5EE55BC2"/>
    <w:rsid w:val="5EEF00B7"/>
    <w:rsid w:val="5EEF059F"/>
    <w:rsid w:val="5EFA5D36"/>
    <w:rsid w:val="5F086EAA"/>
    <w:rsid w:val="5F0D60FA"/>
    <w:rsid w:val="5F1C48E7"/>
    <w:rsid w:val="5F295BAE"/>
    <w:rsid w:val="5F2D090B"/>
    <w:rsid w:val="5F427E07"/>
    <w:rsid w:val="5F4C10E1"/>
    <w:rsid w:val="5F4D7573"/>
    <w:rsid w:val="5F587DA1"/>
    <w:rsid w:val="5F5E6973"/>
    <w:rsid w:val="5F6772CC"/>
    <w:rsid w:val="5F6A5666"/>
    <w:rsid w:val="5F773299"/>
    <w:rsid w:val="5FA1636E"/>
    <w:rsid w:val="5FA22D98"/>
    <w:rsid w:val="5FA36AB1"/>
    <w:rsid w:val="5FAB7AAB"/>
    <w:rsid w:val="5FC81932"/>
    <w:rsid w:val="5FD13B6C"/>
    <w:rsid w:val="5FD3198F"/>
    <w:rsid w:val="5FF13447"/>
    <w:rsid w:val="600B4057"/>
    <w:rsid w:val="601872D7"/>
    <w:rsid w:val="60241973"/>
    <w:rsid w:val="6045281D"/>
    <w:rsid w:val="605C13C7"/>
    <w:rsid w:val="605F213C"/>
    <w:rsid w:val="6063423E"/>
    <w:rsid w:val="60642955"/>
    <w:rsid w:val="606F113A"/>
    <w:rsid w:val="60734AE3"/>
    <w:rsid w:val="60885170"/>
    <w:rsid w:val="608A055E"/>
    <w:rsid w:val="609223D9"/>
    <w:rsid w:val="60A01C51"/>
    <w:rsid w:val="60A53AAA"/>
    <w:rsid w:val="60B50E46"/>
    <w:rsid w:val="60C95C1C"/>
    <w:rsid w:val="60CD5B1D"/>
    <w:rsid w:val="60D1769E"/>
    <w:rsid w:val="60EC59B3"/>
    <w:rsid w:val="60FC12F5"/>
    <w:rsid w:val="6103052B"/>
    <w:rsid w:val="610728DD"/>
    <w:rsid w:val="610C1348"/>
    <w:rsid w:val="6112002A"/>
    <w:rsid w:val="6112110A"/>
    <w:rsid w:val="61145A7D"/>
    <w:rsid w:val="61302F76"/>
    <w:rsid w:val="61531298"/>
    <w:rsid w:val="61625994"/>
    <w:rsid w:val="61650707"/>
    <w:rsid w:val="61773D0F"/>
    <w:rsid w:val="618534F6"/>
    <w:rsid w:val="619D45C2"/>
    <w:rsid w:val="619D63AB"/>
    <w:rsid w:val="61A739DB"/>
    <w:rsid w:val="61A74B13"/>
    <w:rsid w:val="61AC4E41"/>
    <w:rsid w:val="61AD1D1E"/>
    <w:rsid w:val="61AD1F0C"/>
    <w:rsid w:val="61AE1CDF"/>
    <w:rsid w:val="61AE5311"/>
    <w:rsid w:val="61BA27D8"/>
    <w:rsid w:val="61CE1DDF"/>
    <w:rsid w:val="61DC62AA"/>
    <w:rsid w:val="61DF1B10"/>
    <w:rsid w:val="61DF35D0"/>
    <w:rsid w:val="620A1325"/>
    <w:rsid w:val="62113983"/>
    <w:rsid w:val="62126170"/>
    <w:rsid w:val="62133FF3"/>
    <w:rsid w:val="621E6BC7"/>
    <w:rsid w:val="62210F03"/>
    <w:rsid w:val="62232A4B"/>
    <w:rsid w:val="62256383"/>
    <w:rsid w:val="623325FE"/>
    <w:rsid w:val="623D134F"/>
    <w:rsid w:val="623E6C6C"/>
    <w:rsid w:val="62430FCE"/>
    <w:rsid w:val="624A6F52"/>
    <w:rsid w:val="62525878"/>
    <w:rsid w:val="62637EE8"/>
    <w:rsid w:val="62737238"/>
    <w:rsid w:val="62771F43"/>
    <w:rsid w:val="62904327"/>
    <w:rsid w:val="629659B1"/>
    <w:rsid w:val="6299063F"/>
    <w:rsid w:val="62B54651"/>
    <w:rsid w:val="62CC4A03"/>
    <w:rsid w:val="62D15F8A"/>
    <w:rsid w:val="62D55A5C"/>
    <w:rsid w:val="62DC6D5A"/>
    <w:rsid w:val="62F94783"/>
    <w:rsid w:val="62FA068A"/>
    <w:rsid w:val="62FE0A43"/>
    <w:rsid w:val="63040634"/>
    <w:rsid w:val="630A5A6D"/>
    <w:rsid w:val="632C4054"/>
    <w:rsid w:val="63331015"/>
    <w:rsid w:val="633D71BB"/>
    <w:rsid w:val="63400ABB"/>
    <w:rsid w:val="634A399A"/>
    <w:rsid w:val="6352137C"/>
    <w:rsid w:val="63533514"/>
    <w:rsid w:val="63556314"/>
    <w:rsid w:val="636E387A"/>
    <w:rsid w:val="637B7098"/>
    <w:rsid w:val="638E042D"/>
    <w:rsid w:val="639A01CB"/>
    <w:rsid w:val="63B60AAD"/>
    <w:rsid w:val="63B6699A"/>
    <w:rsid w:val="63B91875"/>
    <w:rsid w:val="63BE53CA"/>
    <w:rsid w:val="63CD4505"/>
    <w:rsid w:val="63E35A8D"/>
    <w:rsid w:val="6405643E"/>
    <w:rsid w:val="640F003F"/>
    <w:rsid w:val="64152666"/>
    <w:rsid w:val="64287B33"/>
    <w:rsid w:val="642A3E48"/>
    <w:rsid w:val="642B0B54"/>
    <w:rsid w:val="642B5056"/>
    <w:rsid w:val="643143BF"/>
    <w:rsid w:val="64340620"/>
    <w:rsid w:val="645208FF"/>
    <w:rsid w:val="6456199F"/>
    <w:rsid w:val="64596EBA"/>
    <w:rsid w:val="64672D2B"/>
    <w:rsid w:val="64766982"/>
    <w:rsid w:val="648543C8"/>
    <w:rsid w:val="648A3455"/>
    <w:rsid w:val="64923598"/>
    <w:rsid w:val="649A3B96"/>
    <w:rsid w:val="64BD5D76"/>
    <w:rsid w:val="64D1067D"/>
    <w:rsid w:val="64D33E71"/>
    <w:rsid w:val="64DF5C7E"/>
    <w:rsid w:val="64EA6F30"/>
    <w:rsid w:val="64EF01C6"/>
    <w:rsid w:val="64F96AE6"/>
    <w:rsid w:val="64FB006F"/>
    <w:rsid w:val="65122DCF"/>
    <w:rsid w:val="651D2E62"/>
    <w:rsid w:val="65257523"/>
    <w:rsid w:val="653B3C30"/>
    <w:rsid w:val="65413219"/>
    <w:rsid w:val="654A7CA6"/>
    <w:rsid w:val="656E6835"/>
    <w:rsid w:val="657E38F3"/>
    <w:rsid w:val="6586051A"/>
    <w:rsid w:val="65882C13"/>
    <w:rsid w:val="658E72F0"/>
    <w:rsid w:val="65995C57"/>
    <w:rsid w:val="65BB158B"/>
    <w:rsid w:val="65D471B5"/>
    <w:rsid w:val="65D74031"/>
    <w:rsid w:val="65D92A94"/>
    <w:rsid w:val="65EA28CB"/>
    <w:rsid w:val="65F44CBD"/>
    <w:rsid w:val="65FB0903"/>
    <w:rsid w:val="662E3DC0"/>
    <w:rsid w:val="663774D9"/>
    <w:rsid w:val="66397CDB"/>
    <w:rsid w:val="6649614C"/>
    <w:rsid w:val="664E68EA"/>
    <w:rsid w:val="665738E7"/>
    <w:rsid w:val="6671196E"/>
    <w:rsid w:val="668B7FF1"/>
    <w:rsid w:val="66B75CE3"/>
    <w:rsid w:val="66CC2537"/>
    <w:rsid w:val="66D87753"/>
    <w:rsid w:val="66DD32CB"/>
    <w:rsid w:val="66DF66CF"/>
    <w:rsid w:val="66E95D72"/>
    <w:rsid w:val="66F56A03"/>
    <w:rsid w:val="66F71A94"/>
    <w:rsid w:val="66F93A5C"/>
    <w:rsid w:val="6701171F"/>
    <w:rsid w:val="67073BDB"/>
    <w:rsid w:val="67140C3A"/>
    <w:rsid w:val="67332A82"/>
    <w:rsid w:val="67411316"/>
    <w:rsid w:val="67451B26"/>
    <w:rsid w:val="67526854"/>
    <w:rsid w:val="67672644"/>
    <w:rsid w:val="67847989"/>
    <w:rsid w:val="6786033E"/>
    <w:rsid w:val="67863794"/>
    <w:rsid w:val="678A51D3"/>
    <w:rsid w:val="67924B45"/>
    <w:rsid w:val="679C57EC"/>
    <w:rsid w:val="67B3277A"/>
    <w:rsid w:val="67C4675C"/>
    <w:rsid w:val="67C84387"/>
    <w:rsid w:val="67DB7014"/>
    <w:rsid w:val="67E75F25"/>
    <w:rsid w:val="67F00D02"/>
    <w:rsid w:val="680665C7"/>
    <w:rsid w:val="680E3217"/>
    <w:rsid w:val="680F2857"/>
    <w:rsid w:val="680F4FA5"/>
    <w:rsid w:val="682B6378"/>
    <w:rsid w:val="68345D56"/>
    <w:rsid w:val="684A5A19"/>
    <w:rsid w:val="684D311E"/>
    <w:rsid w:val="684D3B04"/>
    <w:rsid w:val="685D1981"/>
    <w:rsid w:val="685D55F8"/>
    <w:rsid w:val="68637858"/>
    <w:rsid w:val="686658A1"/>
    <w:rsid w:val="68683141"/>
    <w:rsid w:val="687331C3"/>
    <w:rsid w:val="687C3539"/>
    <w:rsid w:val="688771D0"/>
    <w:rsid w:val="688A274C"/>
    <w:rsid w:val="688D2C08"/>
    <w:rsid w:val="688F1335"/>
    <w:rsid w:val="68A430CE"/>
    <w:rsid w:val="68A620E2"/>
    <w:rsid w:val="68AC1527"/>
    <w:rsid w:val="68AC4A16"/>
    <w:rsid w:val="68B30028"/>
    <w:rsid w:val="68B97FF2"/>
    <w:rsid w:val="68D42808"/>
    <w:rsid w:val="68D70EA5"/>
    <w:rsid w:val="68E01E45"/>
    <w:rsid w:val="68EC5442"/>
    <w:rsid w:val="68F348EA"/>
    <w:rsid w:val="68F36F2C"/>
    <w:rsid w:val="68F37ECA"/>
    <w:rsid w:val="68F907BE"/>
    <w:rsid w:val="690D67E4"/>
    <w:rsid w:val="69212137"/>
    <w:rsid w:val="69244212"/>
    <w:rsid w:val="693076A5"/>
    <w:rsid w:val="6938733C"/>
    <w:rsid w:val="69485E6C"/>
    <w:rsid w:val="69490803"/>
    <w:rsid w:val="69512AEE"/>
    <w:rsid w:val="6962178B"/>
    <w:rsid w:val="696C7040"/>
    <w:rsid w:val="69715112"/>
    <w:rsid w:val="6975053B"/>
    <w:rsid w:val="69780232"/>
    <w:rsid w:val="697A083B"/>
    <w:rsid w:val="697D1D1A"/>
    <w:rsid w:val="69866A1E"/>
    <w:rsid w:val="69942F2E"/>
    <w:rsid w:val="69955B80"/>
    <w:rsid w:val="6996483B"/>
    <w:rsid w:val="69A074A6"/>
    <w:rsid w:val="69A90950"/>
    <w:rsid w:val="69B002C2"/>
    <w:rsid w:val="69B64075"/>
    <w:rsid w:val="69B64CCF"/>
    <w:rsid w:val="69BE5403"/>
    <w:rsid w:val="69C06F67"/>
    <w:rsid w:val="69D00729"/>
    <w:rsid w:val="69DB1359"/>
    <w:rsid w:val="69E85B84"/>
    <w:rsid w:val="69FE316B"/>
    <w:rsid w:val="6A1055F8"/>
    <w:rsid w:val="6A1F58F7"/>
    <w:rsid w:val="6A256453"/>
    <w:rsid w:val="6A2A2171"/>
    <w:rsid w:val="6A37489C"/>
    <w:rsid w:val="6A4C7B6C"/>
    <w:rsid w:val="6A593137"/>
    <w:rsid w:val="6A660165"/>
    <w:rsid w:val="6A6E1AF3"/>
    <w:rsid w:val="6A76277B"/>
    <w:rsid w:val="6A7D2501"/>
    <w:rsid w:val="6A8A629A"/>
    <w:rsid w:val="6AA07E31"/>
    <w:rsid w:val="6AAC7CA7"/>
    <w:rsid w:val="6AB03B36"/>
    <w:rsid w:val="6AC040AB"/>
    <w:rsid w:val="6AD410CA"/>
    <w:rsid w:val="6ADC1CD3"/>
    <w:rsid w:val="6AEB3735"/>
    <w:rsid w:val="6AF05EE7"/>
    <w:rsid w:val="6B064FD6"/>
    <w:rsid w:val="6B0F4687"/>
    <w:rsid w:val="6B162DB7"/>
    <w:rsid w:val="6B287F89"/>
    <w:rsid w:val="6B2A4913"/>
    <w:rsid w:val="6B5477F9"/>
    <w:rsid w:val="6B5576EE"/>
    <w:rsid w:val="6B630A50"/>
    <w:rsid w:val="6B65501F"/>
    <w:rsid w:val="6B745DB3"/>
    <w:rsid w:val="6B7E5284"/>
    <w:rsid w:val="6B800D4E"/>
    <w:rsid w:val="6B8A321B"/>
    <w:rsid w:val="6B8C598F"/>
    <w:rsid w:val="6B8D73DD"/>
    <w:rsid w:val="6B957384"/>
    <w:rsid w:val="6B97174F"/>
    <w:rsid w:val="6BA56048"/>
    <w:rsid w:val="6BB61525"/>
    <w:rsid w:val="6BB74645"/>
    <w:rsid w:val="6BD167C2"/>
    <w:rsid w:val="6BDD0CBA"/>
    <w:rsid w:val="6BEF7E80"/>
    <w:rsid w:val="6BFA1357"/>
    <w:rsid w:val="6C020976"/>
    <w:rsid w:val="6C0368E3"/>
    <w:rsid w:val="6C103946"/>
    <w:rsid w:val="6C164AAF"/>
    <w:rsid w:val="6C1D6AD8"/>
    <w:rsid w:val="6C1E191A"/>
    <w:rsid w:val="6C2400E2"/>
    <w:rsid w:val="6C333937"/>
    <w:rsid w:val="6C386FFD"/>
    <w:rsid w:val="6C4046DD"/>
    <w:rsid w:val="6C4C1B1C"/>
    <w:rsid w:val="6C571E16"/>
    <w:rsid w:val="6C5D5E56"/>
    <w:rsid w:val="6C6D7BF4"/>
    <w:rsid w:val="6C776557"/>
    <w:rsid w:val="6C7C53EC"/>
    <w:rsid w:val="6C812C1F"/>
    <w:rsid w:val="6C8831B8"/>
    <w:rsid w:val="6C993F30"/>
    <w:rsid w:val="6C9A748E"/>
    <w:rsid w:val="6CA9142A"/>
    <w:rsid w:val="6CB43F2B"/>
    <w:rsid w:val="6CCF1CA9"/>
    <w:rsid w:val="6CD77CCF"/>
    <w:rsid w:val="6CDD02D4"/>
    <w:rsid w:val="6CEE5BE6"/>
    <w:rsid w:val="6CF4397F"/>
    <w:rsid w:val="6D0B7E49"/>
    <w:rsid w:val="6D10580D"/>
    <w:rsid w:val="6D1B29B5"/>
    <w:rsid w:val="6D2700F6"/>
    <w:rsid w:val="6D2A0039"/>
    <w:rsid w:val="6D3F2D0E"/>
    <w:rsid w:val="6D413513"/>
    <w:rsid w:val="6D482134"/>
    <w:rsid w:val="6D496318"/>
    <w:rsid w:val="6D5F5449"/>
    <w:rsid w:val="6D621C22"/>
    <w:rsid w:val="6D8C682B"/>
    <w:rsid w:val="6DA83C87"/>
    <w:rsid w:val="6DB55EA3"/>
    <w:rsid w:val="6DBF4E4B"/>
    <w:rsid w:val="6DCA734A"/>
    <w:rsid w:val="6DD02D1A"/>
    <w:rsid w:val="6DD326CF"/>
    <w:rsid w:val="6DF4641F"/>
    <w:rsid w:val="6DFB0400"/>
    <w:rsid w:val="6DFB3A28"/>
    <w:rsid w:val="6DFB7B3C"/>
    <w:rsid w:val="6E011D6E"/>
    <w:rsid w:val="6E136704"/>
    <w:rsid w:val="6E1A31C0"/>
    <w:rsid w:val="6E1A3EAF"/>
    <w:rsid w:val="6E2873C6"/>
    <w:rsid w:val="6E355D52"/>
    <w:rsid w:val="6E530121"/>
    <w:rsid w:val="6E53674B"/>
    <w:rsid w:val="6E8B1F0A"/>
    <w:rsid w:val="6E923C0E"/>
    <w:rsid w:val="6E9F096E"/>
    <w:rsid w:val="6EB33928"/>
    <w:rsid w:val="6EC3406F"/>
    <w:rsid w:val="6ED471BF"/>
    <w:rsid w:val="6EF479AA"/>
    <w:rsid w:val="6EF70D16"/>
    <w:rsid w:val="6EFA7178"/>
    <w:rsid w:val="6F0F2DD2"/>
    <w:rsid w:val="6F236E03"/>
    <w:rsid w:val="6F296A60"/>
    <w:rsid w:val="6F360EC0"/>
    <w:rsid w:val="6F362D7D"/>
    <w:rsid w:val="6F3C69AB"/>
    <w:rsid w:val="6F48164A"/>
    <w:rsid w:val="6F4C47B6"/>
    <w:rsid w:val="6F511435"/>
    <w:rsid w:val="6F6618A9"/>
    <w:rsid w:val="6F6B200E"/>
    <w:rsid w:val="6F7669B1"/>
    <w:rsid w:val="6F7E7A32"/>
    <w:rsid w:val="6FA57217"/>
    <w:rsid w:val="6FA81EC2"/>
    <w:rsid w:val="6FAB6924"/>
    <w:rsid w:val="6FBA7A37"/>
    <w:rsid w:val="6FC148CA"/>
    <w:rsid w:val="6FCA1519"/>
    <w:rsid w:val="6FCC237A"/>
    <w:rsid w:val="6FEF34BE"/>
    <w:rsid w:val="700A345F"/>
    <w:rsid w:val="700E5532"/>
    <w:rsid w:val="701B601C"/>
    <w:rsid w:val="7038498C"/>
    <w:rsid w:val="7046546A"/>
    <w:rsid w:val="705D4E7D"/>
    <w:rsid w:val="70627437"/>
    <w:rsid w:val="706C7B23"/>
    <w:rsid w:val="706D41F9"/>
    <w:rsid w:val="707A443E"/>
    <w:rsid w:val="707F6064"/>
    <w:rsid w:val="70A15E4E"/>
    <w:rsid w:val="70B33EBC"/>
    <w:rsid w:val="70BB0C6F"/>
    <w:rsid w:val="70CF2F43"/>
    <w:rsid w:val="70CF3496"/>
    <w:rsid w:val="70D03FA1"/>
    <w:rsid w:val="70DC7CA6"/>
    <w:rsid w:val="70E351A8"/>
    <w:rsid w:val="70F301F5"/>
    <w:rsid w:val="70FA300F"/>
    <w:rsid w:val="70FE5849"/>
    <w:rsid w:val="710744A3"/>
    <w:rsid w:val="711A571A"/>
    <w:rsid w:val="711B234B"/>
    <w:rsid w:val="713B4B9E"/>
    <w:rsid w:val="714162EE"/>
    <w:rsid w:val="71690213"/>
    <w:rsid w:val="717608FC"/>
    <w:rsid w:val="718E49E5"/>
    <w:rsid w:val="71910373"/>
    <w:rsid w:val="71AC73C9"/>
    <w:rsid w:val="71AC75E7"/>
    <w:rsid w:val="71BF4774"/>
    <w:rsid w:val="71C420BF"/>
    <w:rsid w:val="71C56D1B"/>
    <w:rsid w:val="71CA22C6"/>
    <w:rsid w:val="71D21603"/>
    <w:rsid w:val="71D36D7F"/>
    <w:rsid w:val="71EB31BA"/>
    <w:rsid w:val="71FE5BCD"/>
    <w:rsid w:val="7203109F"/>
    <w:rsid w:val="72085613"/>
    <w:rsid w:val="724050FA"/>
    <w:rsid w:val="7242215A"/>
    <w:rsid w:val="72440C16"/>
    <w:rsid w:val="724B3855"/>
    <w:rsid w:val="72522CC7"/>
    <w:rsid w:val="725A273C"/>
    <w:rsid w:val="72653422"/>
    <w:rsid w:val="726E598B"/>
    <w:rsid w:val="7285718C"/>
    <w:rsid w:val="72927844"/>
    <w:rsid w:val="72A02B79"/>
    <w:rsid w:val="72A03510"/>
    <w:rsid w:val="72A24EA5"/>
    <w:rsid w:val="72AA012A"/>
    <w:rsid w:val="72B33057"/>
    <w:rsid w:val="72BD3898"/>
    <w:rsid w:val="72BD3ED6"/>
    <w:rsid w:val="72C65AC7"/>
    <w:rsid w:val="72D14C3D"/>
    <w:rsid w:val="72DA4792"/>
    <w:rsid w:val="72F73687"/>
    <w:rsid w:val="72F95C00"/>
    <w:rsid w:val="7304780E"/>
    <w:rsid w:val="730B041B"/>
    <w:rsid w:val="7310624A"/>
    <w:rsid w:val="731457BB"/>
    <w:rsid w:val="73262C66"/>
    <w:rsid w:val="732D4BB8"/>
    <w:rsid w:val="733361FA"/>
    <w:rsid w:val="7338205C"/>
    <w:rsid w:val="734138A9"/>
    <w:rsid w:val="73490907"/>
    <w:rsid w:val="735759D8"/>
    <w:rsid w:val="736115D3"/>
    <w:rsid w:val="736D3149"/>
    <w:rsid w:val="73747215"/>
    <w:rsid w:val="737A2CFC"/>
    <w:rsid w:val="73886564"/>
    <w:rsid w:val="738D17E0"/>
    <w:rsid w:val="739A51C9"/>
    <w:rsid w:val="73A475EF"/>
    <w:rsid w:val="73AB541D"/>
    <w:rsid w:val="73AF1DAC"/>
    <w:rsid w:val="73B863FD"/>
    <w:rsid w:val="73C2782F"/>
    <w:rsid w:val="73C52D85"/>
    <w:rsid w:val="73C66DBA"/>
    <w:rsid w:val="73CF0644"/>
    <w:rsid w:val="73D224D7"/>
    <w:rsid w:val="73D3094A"/>
    <w:rsid w:val="73D45228"/>
    <w:rsid w:val="73D473CD"/>
    <w:rsid w:val="73E07E7C"/>
    <w:rsid w:val="73E552F0"/>
    <w:rsid w:val="741F07C4"/>
    <w:rsid w:val="742D385E"/>
    <w:rsid w:val="743635AE"/>
    <w:rsid w:val="743B6DC1"/>
    <w:rsid w:val="743D6788"/>
    <w:rsid w:val="7442458D"/>
    <w:rsid w:val="744D4B60"/>
    <w:rsid w:val="745D0D6E"/>
    <w:rsid w:val="74655771"/>
    <w:rsid w:val="746B1B1B"/>
    <w:rsid w:val="74745A56"/>
    <w:rsid w:val="74770973"/>
    <w:rsid w:val="747A20C6"/>
    <w:rsid w:val="74815A0B"/>
    <w:rsid w:val="749B6A70"/>
    <w:rsid w:val="74A30C2B"/>
    <w:rsid w:val="74A63A6B"/>
    <w:rsid w:val="74A736E2"/>
    <w:rsid w:val="74AE7EAC"/>
    <w:rsid w:val="74B27AB2"/>
    <w:rsid w:val="74B5365D"/>
    <w:rsid w:val="74BD2483"/>
    <w:rsid w:val="74BF618D"/>
    <w:rsid w:val="74CC04CA"/>
    <w:rsid w:val="74E447F2"/>
    <w:rsid w:val="74EE0377"/>
    <w:rsid w:val="74F0041E"/>
    <w:rsid w:val="750E14C4"/>
    <w:rsid w:val="752A6AAD"/>
    <w:rsid w:val="752D4480"/>
    <w:rsid w:val="75361C81"/>
    <w:rsid w:val="753B6A4D"/>
    <w:rsid w:val="753E325C"/>
    <w:rsid w:val="753F181C"/>
    <w:rsid w:val="753F1BCF"/>
    <w:rsid w:val="75403CC0"/>
    <w:rsid w:val="7542171B"/>
    <w:rsid w:val="75475CD9"/>
    <w:rsid w:val="754D55AD"/>
    <w:rsid w:val="75504408"/>
    <w:rsid w:val="755316C1"/>
    <w:rsid w:val="756279AA"/>
    <w:rsid w:val="75696956"/>
    <w:rsid w:val="7579549F"/>
    <w:rsid w:val="757A422E"/>
    <w:rsid w:val="758301FF"/>
    <w:rsid w:val="758A6E3D"/>
    <w:rsid w:val="759B33DD"/>
    <w:rsid w:val="759D4EB4"/>
    <w:rsid w:val="75A53416"/>
    <w:rsid w:val="75A629FF"/>
    <w:rsid w:val="75DC61EC"/>
    <w:rsid w:val="75E83018"/>
    <w:rsid w:val="75EE67B5"/>
    <w:rsid w:val="75F45A1A"/>
    <w:rsid w:val="760032A4"/>
    <w:rsid w:val="767D5E56"/>
    <w:rsid w:val="76892F4D"/>
    <w:rsid w:val="768A0F6F"/>
    <w:rsid w:val="768D0680"/>
    <w:rsid w:val="76A47C7A"/>
    <w:rsid w:val="76A77104"/>
    <w:rsid w:val="76B9499F"/>
    <w:rsid w:val="76C80A98"/>
    <w:rsid w:val="76CF5E29"/>
    <w:rsid w:val="76DA3F48"/>
    <w:rsid w:val="76EF61BE"/>
    <w:rsid w:val="770B0EEF"/>
    <w:rsid w:val="7717189C"/>
    <w:rsid w:val="771B0A48"/>
    <w:rsid w:val="77285754"/>
    <w:rsid w:val="773143FB"/>
    <w:rsid w:val="773E38FA"/>
    <w:rsid w:val="775012C0"/>
    <w:rsid w:val="775478CE"/>
    <w:rsid w:val="77600A0D"/>
    <w:rsid w:val="77657702"/>
    <w:rsid w:val="776F409B"/>
    <w:rsid w:val="77875451"/>
    <w:rsid w:val="778D611E"/>
    <w:rsid w:val="77A73513"/>
    <w:rsid w:val="77C33D3D"/>
    <w:rsid w:val="77C66098"/>
    <w:rsid w:val="77CF551C"/>
    <w:rsid w:val="77D021E2"/>
    <w:rsid w:val="77E6142D"/>
    <w:rsid w:val="780A69AE"/>
    <w:rsid w:val="78181734"/>
    <w:rsid w:val="782A3E17"/>
    <w:rsid w:val="782F13D2"/>
    <w:rsid w:val="78321B3E"/>
    <w:rsid w:val="783A7105"/>
    <w:rsid w:val="783D6CEA"/>
    <w:rsid w:val="784B56CD"/>
    <w:rsid w:val="78675FEC"/>
    <w:rsid w:val="78682D3E"/>
    <w:rsid w:val="786D3A66"/>
    <w:rsid w:val="786D4340"/>
    <w:rsid w:val="78752BDB"/>
    <w:rsid w:val="7876330C"/>
    <w:rsid w:val="788861A5"/>
    <w:rsid w:val="7894699E"/>
    <w:rsid w:val="789711BB"/>
    <w:rsid w:val="789A3D10"/>
    <w:rsid w:val="78B4182A"/>
    <w:rsid w:val="78D7730D"/>
    <w:rsid w:val="78DA554A"/>
    <w:rsid w:val="78E34EB8"/>
    <w:rsid w:val="78E522E0"/>
    <w:rsid w:val="78EC6F3C"/>
    <w:rsid w:val="78F571D9"/>
    <w:rsid w:val="78F92487"/>
    <w:rsid w:val="79121B59"/>
    <w:rsid w:val="79170E04"/>
    <w:rsid w:val="791A7E68"/>
    <w:rsid w:val="791D0959"/>
    <w:rsid w:val="792247F6"/>
    <w:rsid w:val="792379B0"/>
    <w:rsid w:val="79265500"/>
    <w:rsid w:val="79267A14"/>
    <w:rsid w:val="792F0D4E"/>
    <w:rsid w:val="79457EA2"/>
    <w:rsid w:val="79585B0A"/>
    <w:rsid w:val="7964276A"/>
    <w:rsid w:val="79696B5E"/>
    <w:rsid w:val="7977554C"/>
    <w:rsid w:val="798755E5"/>
    <w:rsid w:val="79946ECC"/>
    <w:rsid w:val="799E4344"/>
    <w:rsid w:val="79A454A8"/>
    <w:rsid w:val="79B0779A"/>
    <w:rsid w:val="79B36710"/>
    <w:rsid w:val="79B67516"/>
    <w:rsid w:val="79C93160"/>
    <w:rsid w:val="79D07DD6"/>
    <w:rsid w:val="79E63D12"/>
    <w:rsid w:val="7A087E4F"/>
    <w:rsid w:val="7A0F3B0B"/>
    <w:rsid w:val="7A115F74"/>
    <w:rsid w:val="7A137C5E"/>
    <w:rsid w:val="7A320D06"/>
    <w:rsid w:val="7A411B18"/>
    <w:rsid w:val="7A5D490A"/>
    <w:rsid w:val="7A670D07"/>
    <w:rsid w:val="7A6A2CCE"/>
    <w:rsid w:val="7A791ECC"/>
    <w:rsid w:val="7A8E45F8"/>
    <w:rsid w:val="7A9B79CE"/>
    <w:rsid w:val="7AA91E3C"/>
    <w:rsid w:val="7AB24735"/>
    <w:rsid w:val="7ACC115A"/>
    <w:rsid w:val="7AD51BA1"/>
    <w:rsid w:val="7AEE2889"/>
    <w:rsid w:val="7AF06F68"/>
    <w:rsid w:val="7AF5426A"/>
    <w:rsid w:val="7AF54892"/>
    <w:rsid w:val="7AFB77C0"/>
    <w:rsid w:val="7AFC1B60"/>
    <w:rsid w:val="7B066D9E"/>
    <w:rsid w:val="7B0C286B"/>
    <w:rsid w:val="7B177547"/>
    <w:rsid w:val="7B1B61A8"/>
    <w:rsid w:val="7B534AFA"/>
    <w:rsid w:val="7B5B428C"/>
    <w:rsid w:val="7B763A44"/>
    <w:rsid w:val="7B7724D2"/>
    <w:rsid w:val="7B775F54"/>
    <w:rsid w:val="7B7B4590"/>
    <w:rsid w:val="7B7D4576"/>
    <w:rsid w:val="7B851309"/>
    <w:rsid w:val="7B881A59"/>
    <w:rsid w:val="7B982AC3"/>
    <w:rsid w:val="7BA36E9B"/>
    <w:rsid w:val="7BA42EF2"/>
    <w:rsid w:val="7BB052FF"/>
    <w:rsid w:val="7BB52FD1"/>
    <w:rsid w:val="7BB61B5C"/>
    <w:rsid w:val="7BBE2D8F"/>
    <w:rsid w:val="7BC27673"/>
    <w:rsid w:val="7BC850DD"/>
    <w:rsid w:val="7BCF761A"/>
    <w:rsid w:val="7BD32074"/>
    <w:rsid w:val="7BD546CA"/>
    <w:rsid w:val="7BD93A5F"/>
    <w:rsid w:val="7BF46730"/>
    <w:rsid w:val="7BF73612"/>
    <w:rsid w:val="7BF75872"/>
    <w:rsid w:val="7BFA6B35"/>
    <w:rsid w:val="7C0C0752"/>
    <w:rsid w:val="7C0C7A89"/>
    <w:rsid w:val="7C0F670C"/>
    <w:rsid w:val="7C1403C4"/>
    <w:rsid w:val="7C28207A"/>
    <w:rsid w:val="7C286B38"/>
    <w:rsid w:val="7C342921"/>
    <w:rsid w:val="7C4217EC"/>
    <w:rsid w:val="7C480A9B"/>
    <w:rsid w:val="7C4A45A5"/>
    <w:rsid w:val="7C4C4A2A"/>
    <w:rsid w:val="7C50112F"/>
    <w:rsid w:val="7C56585A"/>
    <w:rsid w:val="7C7129B2"/>
    <w:rsid w:val="7C8A42E9"/>
    <w:rsid w:val="7C8D66C7"/>
    <w:rsid w:val="7C91638B"/>
    <w:rsid w:val="7CB217C5"/>
    <w:rsid w:val="7CB43637"/>
    <w:rsid w:val="7CB606D0"/>
    <w:rsid w:val="7CBE2C4B"/>
    <w:rsid w:val="7CC67AF7"/>
    <w:rsid w:val="7CE1508E"/>
    <w:rsid w:val="7CEA22B6"/>
    <w:rsid w:val="7CEF1130"/>
    <w:rsid w:val="7CF403F2"/>
    <w:rsid w:val="7D095689"/>
    <w:rsid w:val="7D0B302E"/>
    <w:rsid w:val="7D0B74F8"/>
    <w:rsid w:val="7D106EDA"/>
    <w:rsid w:val="7D1D01AD"/>
    <w:rsid w:val="7D2059EB"/>
    <w:rsid w:val="7D310B09"/>
    <w:rsid w:val="7D48534C"/>
    <w:rsid w:val="7D5A7491"/>
    <w:rsid w:val="7D5E1E12"/>
    <w:rsid w:val="7D6659F9"/>
    <w:rsid w:val="7D6E462E"/>
    <w:rsid w:val="7D944852"/>
    <w:rsid w:val="7D996801"/>
    <w:rsid w:val="7DB008BF"/>
    <w:rsid w:val="7DB6351F"/>
    <w:rsid w:val="7DC4436B"/>
    <w:rsid w:val="7DCB2579"/>
    <w:rsid w:val="7DCC6D63"/>
    <w:rsid w:val="7DDA5DFE"/>
    <w:rsid w:val="7DFA4561"/>
    <w:rsid w:val="7E066731"/>
    <w:rsid w:val="7E3B0C79"/>
    <w:rsid w:val="7E484F9C"/>
    <w:rsid w:val="7E7826B4"/>
    <w:rsid w:val="7E7A12B3"/>
    <w:rsid w:val="7E7B6186"/>
    <w:rsid w:val="7E7C667F"/>
    <w:rsid w:val="7E897A85"/>
    <w:rsid w:val="7E906943"/>
    <w:rsid w:val="7E9A331D"/>
    <w:rsid w:val="7EA57B13"/>
    <w:rsid w:val="7EC04EDE"/>
    <w:rsid w:val="7ECF6DE7"/>
    <w:rsid w:val="7ED54BB7"/>
    <w:rsid w:val="7EDC5E6D"/>
    <w:rsid w:val="7EE96104"/>
    <w:rsid w:val="7EF743E5"/>
    <w:rsid w:val="7F054C3B"/>
    <w:rsid w:val="7F21093E"/>
    <w:rsid w:val="7F5048A5"/>
    <w:rsid w:val="7F5D4BF7"/>
    <w:rsid w:val="7F6F792E"/>
    <w:rsid w:val="7F867606"/>
    <w:rsid w:val="7F945FBF"/>
    <w:rsid w:val="7F9E3494"/>
    <w:rsid w:val="7F9E37FA"/>
    <w:rsid w:val="7FAC4E6C"/>
    <w:rsid w:val="7FAE52D2"/>
    <w:rsid w:val="7FCF0964"/>
    <w:rsid w:val="7FD46A1E"/>
    <w:rsid w:val="7FD83ADA"/>
    <w:rsid w:val="7FDE6560"/>
    <w:rsid w:val="7FEC7CFF"/>
    <w:rsid w:val="7FF80E56"/>
    <w:rsid w:val="7FFB2B1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autoRedefine/>
    <w:qFormat/>
    <w:uiPriority w:val="0"/>
    <w:pPr>
      <w:keepNext/>
      <w:keepLines/>
      <w:spacing w:line="576" w:lineRule="auto"/>
    </w:pPr>
    <w:rPr>
      <w:rFonts w:asciiTheme="minorHAnsi" w:hAnsiTheme="minorHAnsi"/>
      <w:kern w:val="44"/>
    </w:rPr>
  </w:style>
  <w:style w:type="paragraph" w:styleId="3">
    <w:name w:val="heading 2"/>
    <w:basedOn w:val="1"/>
    <w:next w:val="1"/>
    <w:link w:val="30"/>
    <w:autoRedefine/>
    <w:unhideWhenUsed/>
    <w:qFormat/>
    <w:uiPriority w:val="0"/>
    <w:pPr>
      <w:spacing w:line="413" w:lineRule="auto"/>
      <w:jc w:val="left"/>
      <w:outlineLvl w:val="1"/>
    </w:pPr>
    <w:rPr>
      <w:rFonts w:ascii="Arial" w:hAnsi="Arial" w:eastAsia="黑体"/>
      <w:sz w:val="30"/>
    </w:rPr>
  </w:style>
  <w:style w:type="paragraph" w:styleId="4">
    <w:name w:val="heading 3"/>
    <w:basedOn w:val="1"/>
    <w:next w:val="1"/>
    <w:link w:val="21"/>
    <w:autoRedefine/>
    <w:unhideWhenUsed/>
    <w:qFormat/>
    <w:uiPriority w:val="0"/>
    <w:pPr>
      <w:keepNext/>
      <w:keepLines/>
      <w:spacing w:line="413" w:lineRule="auto"/>
      <w:outlineLvl w:val="2"/>
    </w:pPr>
    <w:rPr>
      <w:rFonts w:eastAsia="黑体"/>
      <w:sz w:val="28"/>
    </w:rPr>
  </w:style>
  <w:style w:type="paragraph" w:styleId="5">
    <w:name w:val="heading 4"/>
    <w:basedOn w:val="1"/>
    <w:next w:val="1"/>
    <w:link w:val="28"/>
    <w:autoRedefine/>
    <w:unhideWhenUsed/>
    <w:qFormat/>
    <w:uiPriority w:val="0"/>
    <w:pPr>
      <w:keepNext/>
      <w:keepLines/>
      <w:spacing w:line="372" w:lineRule="auto"/>
      <w:outlineLvl w:val="3"/>
    </w:pPr>
    <w:rPr>
      <w:rFonts w:ascii="Arial" w:hAnsi="Arial" w:eastAsia="黑体"/>
      <w:sz w:val="21"/>
    </w:rPr>
  </w:style>
  <w:style w:type="paragraph" w:styleId="6">
    <w:name w:val="heading 5"/>
    <w:basedOn w:val="1"/>
    <w:next w:val="1"/>
    <w:link w:val="29"/>
    <w:autoRedefine/>
    <w:semiHidden/>
    <w:unhideWhenUsed/>
    <w:qFormat/>
    <w:uiPriority w:val="0"/>
    <w:pPr>
      <w:keepNext/>
      <w:keepLines/>
      <w:spacing w:line="372" w:lineRule="auto"/>
      <w:outlineLvl w:val="4"/>
    </w:pPr>
    <w:rPr>
      <w:b/>
      <w:sz w:val="28"/>
    </w:rPr>
  </w:style>
  <w:style w:type="character" w:default="1" w:styleId="18">
    <w:name w:val="Default Paragraph Font"/>
    <w:autoRedefine/>
    <w:semiHidden/>
    <w:unhideWhenUsed/>
    <w:qFormat/>
    <w:uiPriority w:val="1"/>
  </w:style>
  <w:style w:type="table" w:default="1" w:styleId="1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toc 3"/>
    <w:basedOn w:val="1"/>
    <w:next w:val="1"/>
    <w:autoRedefine/>
    <w:qFormat/>
    <w:uiPriority w:val="0"/>
    <w:pPr>
      <w:ind w:left="840" w:leftChars="400"/>
    </w:pPr>
  </w:style>
  <w:style w:type="paragraph" w:styleId="8">
    <w:name w:val="Balloon Text"/>
    <w:basedOn w:val="1"/>
    <w:link w:val="34"/>
    <w:autoRedefine/>
    <w:qFormat/>
    <w:uiPriority w:val="0"/>
    <w:rPr>
      <w:sz w:val="18"/>
      <w:szCs w:val="18"/>
    </w:rPr>
  </w:style>
  <w:style w:type="paragraph" w:styleId="9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1">
    <w:name w:val="toc 1"/>
    <w:basedOn w:val="1"/>
    <w:next w:val="1"/>
    <w:autoRedefine/>
    <w:qFormat/>
    <w:uiPriority w:val="0"/>
  </w:style>
  <w:style w:type="paragraph" w:styleId="12">
    <w:name w:val="toc 4"/>
    <w:basedOn w:val="1"/>
    <w:next w:val="1"/>
    <w:autoRedefine/>
    <w:qFormat/>
    <w:uiPriority w:val="0"/>
    <w:pPr>
      <w:ind w:left="1260" w:leftChars="600"/>
    </w:pPr>
  </w:style>
  <w:style w:type="paragraph" w:styleId="13">
    <w:name w:val="toc 2"/>
    <w:basedOn w:val="1"/>
    <w:next w:val="1"/>
    <w:autoRedefine/>
    <w:qFormat/>
    <w:uiPriority w:val="0"/>
    <w:pPr>
      <w:ind w:left="420" w:leftChars="200"/>
    </w:pPr>
  </w:style>
  <w:style w:type="paragraph" w:styleId="14">
    <w:name w:val="HTML Preformatted"/>
    <w:basedOn w:val="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5">
    <w:name w:val="Title"/>
    <w:basedOn w:val="1"/>
    <w:next w:val="1"/>
    <w:autoRedefine/>
    <w:qFormat/>
    <w:uiPriority w:val="0"/>
    <w:pPr>
      <w:jc w:val="center"/>
      <w:outlineLvl w:val="0"/>
    </w:pPr>
    <w:rPr>
      <w:rFonts w:ascii="Arial" w:hAnsi="Arial"/>
      <w:b/>
      <w:sz w:val="32"/>
    </w:rPr>
  </w:style>
  <w:style w:type="table" w:styleId="17">
    <w:name w:val="Table Grid"/>
    <w:basedOn w:val="1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9">
    <w:name w:val="Hyperlink"/>
    <w:basedOn w:val="18"/>
    <w:autoRedefine/>
    <w:qFormat/>
    <w:uiPriority w:val="0"/>
    <w:rPr>
      <w:color w:val="0000FF"/>
      <w:u w:val="single"/>
    </w:rPr>
  </w:style>
  <w:style w:type="character" w:customStyle="1" w:styleId="20">
    <w:name w:val="标题 1 Char"/>
    <w:link w:val="2"/>
    <w:autoRedefine/>
    <w:qFormat/>
    <w:uiPriority w:val="0"/>
    <w:rPr>
      <w:rFonts w:asciiTheme="minorHAnsi" w:hAnsiTheme="minorHAnsi" w:eastAsiaTheme="minorEastAsia"/>
      <w:b/>
      <w:kern w:val="44"/>
      <w:sz w:val="32"/>
    </w:rPr>
  </w:style>
  <w:style w:type="character" w:customStyle="1" w:styleId="21">
    <w:name w:val="标题 3 Char"/>
    <w:link w:val="4"/>
    <w:autoRedefine/>
    <w:qFormat/>
    <w:uiPriority w:val="0"/>
    <w:rPr>
      <w:rFonts w:eastAsia="黑体"/>
      <w:sz w:val="28"/>
    </w:rPr>
  </w:style>
  <w:style w:type="character" w:customStyle="1" w:styleId="22">
    <w:name w:val="fontstyle01"/>
    <w:basedOn w:val="18"/>
    <w:autoRedefine/>
    <w:qFormat/>
    <w:uiPriority w:val="0"/>
    <w:rPr>
      <w:rFonts w:hint="eastAsia" w:ascii="宋体" w:hAnsi="宋体" w:eastAsia="宋体" w:cs="宋体"/>
      <w:color w:val="000000"/>
      <w:sz w:val="28"/>
      <w:szCs w:val="28"/>
    </w:rPr>
  </w:style>
  <w:style w:type="character" w:customStyle="1" w:styleId="23">
    <w:name w:val="fontstyle21"/>
    <w:basedOn w:val="18"/>
    <w:autoRedefine/>
    <w:qFormat/>
    <w:uiPriority w:val="0"/>
    <w:rPr>
      <w:rFonts w:ascii="Wingdings" w:hAnsi="Wingdings" w:cs="Wingdings"/>
      <w:color w:val="000000"/>
      <w:sz w:val="28"/>
      <w:szCs w:val="28"/>
    </w:rPr>
  </w:style>
  <w:style w:type="character" w:customStyle="1" w:styleId="24">
    <w:name w:val="fontstyle31"/>
    <w:basedOn w:val="18"/>
    <w:autoRedefine/>
    <w:qFormat/>
    <w:uiPriority w:val="0"/>
    <w:rPr>
      <w:rFonts w:hint="default" w:ascii="Times New Roman" w:hAnsi="Times New Roman" w:cs="Times New Roman"/>
      <w:color w:val="000000"/>
      <w:sz w:val="28"/>
      <w:szCs w:val="28"/>
    </w:rPr>
  </w:style>
  <w:style w:type="character" w:customStyle="1" w:styleId="25">
    <w:name w:val="fontstyle41"/>
    <w:basedOn w:val="18"/>
    <w:autoRedefine/>
    <w:qFormat/>
    <w:uiPriority w:val="0"/>
    <w:rPr>
      <w:rFonts w:ascii="Calibri" w:hAnsi="Calibri" w:cs="Calibri"/>
      <w:color w:val="000000"/>
      <w:sz w:val="18"/>
      <w:szCs w:val="18"/>
    </w:rPr>
  </w:style>
  <w:style w:type="character" w:customStyle="1" w:styleId="26">
    <w:name w:val="fontstyle51"/>
    <w:basedOn w:val="18"/>
    <w:autoRedefine/>
    <w:qFormat/>
    <w:uiPriority w:val="0"/>
    <w:rPr>
      <w:rFonts w:hint="default" w:ascii="Times New Roman" w:hAnsi="Times New Roman" w:cs="Times New Roman"/>
      <w:b/>
      <w:color w:val="000000"/>
      <w:sz w:val="22"/>
      <w:szCs w:val="22"/>
    </w:rPr>
  </w:style>
  <w:style w:type="character" w:customStyle="1" w:styleId="27">
    <w:name w:val="fontstyle11"/>
    <w:basedOn w:val="18"/>
    <w:autoRedefine/>
    <w:qFormat/>
    <w:uiPriority w:val="0"/>
    <w:rPr>
      <w:rFonts w:hint="default" w:ascii="Times New Roman" w:hAnsi="Times New Roman" w:cs="Times New Roman"/>
      <w:color w:val="000000"/>
      <w:sz w:val="28"/>
      <w:szCs w:val="28"/>
    </w:rPr>
  </w:style>
  <w:style w:type="character" w:customStyle="1" w:styleId="28">
    <w:name w:val="标题 4 Char"/>
    <w:link w:val="5"/>
    <w:autoRedefine/>
    <w:qFormat/>
    <w:uiPriority w:val="0"/>
    <w:rPr>
      <w:rFonts w:ascii="Arial" w:hAnsi="Arial" w:eastAsia="黑体"/>
      <w:sz w:val="21"/>
    </w:rPr>
  </w:style>
  <w:style w:type="character" w:customStyle="1" w:styleId="29">
    <w:name w:val="标题 5 Char"/>
    <w:link w:val="6"/>
    <w:autoRedefine/>
    <w:qFormat/>
    <w:uiPriority w:val="0"/>
    <w:rPr>
      <w:b/>
      <w:sz w:val="28"/>
    </w:rPr>
  </w:style>
  <w:style w:type="character" w:customStyle="1" w:styleId="30">
    <w:name w:val="标题 2 Char"/>
    <w:link w:val="3"/>
    <w:autoRedefine/>
    <w:qFormat/>
    <w:uiPriority w:val="0"/>
    <w:rPr>
      <w:rFonts w:ascii="Arial" w:hAnsi="Arial" w:eastAsia="黑体"/>
      <w:sz w:val="30"/>
    </w:rPr>
  </w:style>
  <w:style w:type="paragraph" w:customStyle="1" w:styleId="31">
    <w:name w:val="WPSOffice手动目录 1"/>
    <w:autoRedefine/>
    <w:qFormat/>
    <w:uiPriority w:val="0"/>
    <w:rPr>
      <w:rFonts w:ascii="Calibri" w:hAnsi="Calibri" w:eastAsia="微软雅黑" w:cs="Times New Roman"/>
      <w:lang w:val="en-US" w:eastAsia="zh-CN" w:bidi="ar-SA"/>
    </w:rPr>
  </w:style>
  <w:style w:type="paragraph" w:customStyle="1" w:styleId="32">
    <w:name w:val="WPSOffice手动目录 2"/>
    <w:autoRedefine/>
    <w:qFormat/>
    <w:uiPriority w:val="0"/>
    <w:pPr>
      <w:ind w:left="200" w:leftChars="200"/>
    </w:pPr>
    <w:rPr>
      <w:rFonts w:ascii="Calibri" w:hAnsi="Calibri" w:eastAsia="微软雅黑" w:cs="Times New Roman"/>
      <w:lang w:val="en-US" w:eastAsia="zh-CN" w:bidi="ar-SA"/>
    </w:rPr>
  </w:style>
  <w:style w:type="paragraph" w:customStyle="1" w:styleId="33">
    <w:name w:val="WPSOffice手动目录 3"/>
    <w:autoRedefine/>
    <w:qFormat/>
    <w:uiPriority w:val="0"/>
    <w:pPr>
      <w:ind w:left="400" w:leftChars="400"/>
    </w:pPr>
    <w:rPr>
      <w:rFonts w:ascii="Calibri" w:hAnsi="Calibri" w:eastAsia="微软雅黑" w:cs="Times New Roman"/>
      <w:lang w:val="en-US" w:eastAsia="zh-CN" w:bidi="ar-SA"/>
    </w:rPr>
  </w:style>
  <w:style w:type="character" w:customStyle="1" w:styleId="34">
    <w:name w:val="批注框文本 Char"/>
    <w:basedOn w:val="18"/>
    <w:link w:val="8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>
      <sectNamePr val="标准型"/>
      <sectRole val="1"/>
    </customSectPr>
    <customSectPr/>
    <customSectPr/>
  </customSectProps>
  <customShpExts>
    <customShpInfo spid="_x0000_s4115"/>
    <customShpInfo spid="_x0000_s4113" textRotate="1"/>
    <customShpInfo spid="_x0000_s2321"/>
    <customShpInfo spid="_x0000_s2314"/>
    <customShpInfo spid="_x0000_s2322"/>
    <customShpInfo spid="_x0000_s2327"/>
    <customShpInfo spid="_x0000_s2328"/>
    <customShpInfo spid="_x0000_s2329"/>
    <customShpInfo spid="_x0000_s2326"/>
    <customShpInfo spid="_x0000_s2342"/>
    <customShpInfo spid="_x0000_s2343"/>
    <customShpInfo spid="_x0000_s2344"/>
    <customShpInfo spid="_x0000_s2345"/>
    <customShpInfo spid="_x0000_s2346"/>
    <customShpInfo spid="_x0000_s2341"/>
    <customShpInfo spid="_x0000_s2348"/>
    <customShpInfo spid="_x0000_s2349"/>
    <customShpInfo spid="_x0000_s2350"/>
    <customShpInfo spid="_x0000_s2351"/>
    <customShpInfo spid="_x0000_s2352"/>
    <customShpInfo spid="_x0000_s2353"/>
    <customShpInfo spid="_x0000_s2347"/>
    <customShpInfo spid="_x0000_s2355"/>
    <customShpInfo spid="_x0000_s2356"/>
    <customShpInfo spid="_x0000_s2357"/>
    <customShpInfo spid="_x0000_s2358"/>
    <customShpInfo spid="_x0000_s2359"/>
    <customShpInfo spid="_x0000_s2360"/>
    <customShpInfo spid="_x0000_s2361"/>
    <customShpInfo spid="_x0000_s2354"/>
    <customShpInfo spid="_x0000_s2363"/>
    <customShpInfo spid="_x0000_s2364"/>
    <customShpInfo spid="_x0000_s2365"/>
    <customShpInfo spid="_x0000_s2366"/>
    <customShpInfo spid="_x0000_s2367"/>
    <customShpInfo spid="_x0000_s2368"/>
    <customShpInfo spid="_x0000_s2369"/>
    <customShpInfo spid="_x0000_s2370"/>
    <customShpInfo spid="_x0000_s2362"/>
    <customShpInfo spid="_x0000_s2372"/>
    <customShpInfo spid="_x0000_s2373"/>
    <customShpInfo spid="_x0000_s2374"/>
    <customShpInfo spid="_x0000_s2375"/>
    <customShpInfo spid="_x0000_s2376"/>
    <customShpInfo spid="_x0000_s2377"/>
    <customShpInfo spid="_x0000_s2378"/>
    <customShpInfo spid="_x0000_s2379"/>
    <customShpInfo spid="_x0000_s2380"/>
    <customShpInfo spid="_x0000_s2371"/>
    <customShpInfo spid="_x0000_s2382"/>
    <customShpInfo spid="_x0000_s2383"/>
    <customShpInfo spid="_x0000_s2384"/>
    <customShpInfo spid="_x0000_s2381"/>
    <customShpInfo spid="_x0000_s2386"/>
    <customShpInfo spid="_x0000_s2387"/>
    <customShpInfo spid="_x0000_s2388"/>
    <customShpInfo spid="_x0000_s2389"/>
    <customShpInfo spid="_x0000_s238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18</Pages>
  <Words>5773</Words>
  <Characters>6658</Characters>
  <Lines>146</Lines>
  <Paragraphs>41</Paragraphs>
  <TotalTime>0</TotalTime>
  <ScaleCrop>false</ScaleCrop>
  <LinksUpToDate>false</LinksUpToDate>
  <CharactersWithSpaces>7028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风</cp:lastModifiedBy>
  <cp:lastPrinted>2019-04-29T02:41:00Z</cp:lastPrinted>
  <dcterms:modified xsi:type="dcterms:W3CDTF">2024-06-28T01:13:20Z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B9BE014C55014DD3AD8228CBA5BD35E1</vt:lpwstr>
  </property>
</Properties>
</file>