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E8BB5">
      <w:pPr>
        <w:rPr>
          <w:rFonts w:hint="default" w:ascii="Times New Roman" w:hAnsi="Times New Roman" w:cs="Times New Roman"/>
          <w:sz w:val="24"/>
        </w:rPr>
      </w:pPr>
    </w:p>
    <w:p w14:paraId="2FB495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936" w:beforeLines="300" w:after="0" w:afterLines="0"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kern w:val="0"/>
          <w:sz w:val="32"/>
          <w:szCs w:val="32"/>
        </w:rPr>
      </w:pPr>
    </w:p>
    <w:p w14:paraId="7B94B572">
      <w:pPr>
        <w:jc w:val="center"/>
        <w:rPr>
          <w:rFonts w:hint="default" w:ascii="Times New Roman" w:hAnsi="Times New Roman" w:eastAsia="黑体" w:cs="Times New Roman"/>
          <w:sz w:val="52"/>
          <w:szCs w:val="52"/>
          <w:lang w:val="en-US" w:eastAsia="zh-CN"/>
        </w:rPr>
      </w:pPr>
      <w:bookmarkStart w:id="0" w:name="_Toc5667"/>
      <w:bookmarkStart w:id="1" w:name="_Toc16849"/>
      <w:bookmarkStart w:id="2" w:name="_Toc29782"/>
      <w:bookmarkStart w:id="3" w:name="_Toc18193"/>
      <w:r>
        <w:rPr>
          <w:rFonts w:hint="eastAsia" w:ascii="Times New Roman" w:hAnsi="Times New Roman" w:eastAsia="黑体" w:cs="Times New Roman"/>
          <w:b/>
          <w:kern w:val="44"/>
          <w:sz w:val="52"/>
          <w:szCs w:val="52"/>
          <w:lang w:val="en-US" w:eastAsia="zh-CN"/>
        </w:rPr>
        <w:t>IDH35</w:t>
      </w:r>
    </w:p>
    <w:p w14:paraId="59E4B907">
      <w:pPr>
        <w:jc w:val="center"/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一体式脉冲型</w:t>
      </w:r>
      <w:r>
        <w:rPr>
          <w:rFonts w:hint="eastAsia" w:ascii="Times New Roman" w:hAnsi="Times New Roman" w:eastAsia="微软雅黑" w:cs="Times New Roman"/>
          <w:b/>
          <w:kern w:val="44"/>
          <w:sz w:val="52"/>
          <w:szCs w:val="52"/>
          <w:lang w:val="en-US" w:eastAsia="zh-CN"/>
        </w:rPr>
        <w:t>开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  <w:t>环</w:t>
      </w:r>
      <w:r>
        <w:rPr>
          <w:rFonts w:hint="default" w:ascii="Times New Roman" w:hAnsi="Times New Roman" w:eastAsia="微软雅黑" w:cs="Times New Roman"/>
          <w:b/>
          <w:kern w:val="44"/>
          <w:sz w:val="52"/>
          <w:szCs w:val="52"/>
        </w:rPr>
        <w:t>步进驱动器</w:t>
      </w:r>
    </w:p>
    <w:p w14:paraId="61BA32B0">
      <w:pPr>
        <w:jc w:val="center"/>
        <w:rPr>
          <w:rFonts w:hint="default" w:ascii="Times New Roman" w:hAnsi="Times New Roman" w:eastAsia="微软雅黑" w:cs="Times New Roman"/>
          <w:b/>
          <w:kern w:val="44"/>
          <w:sz w:val="52"/>
          <w:szCs w:val="52"/>
          <w:lang w:eastAsia="zh-CN"/>
        </w:rPr>
      </w:pPr>
    </w:p>
    <w:bookmarkEnd w:id="0"/>
    <w:bookmarkEnd w:id="1"/>
    <w:bookmarkEnd w:id="2"/>
    <w:bookmarkEnd w:id="3"/>
    <w:p w14:paraId="6979BD1C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4DD90A66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C25124D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0F5BD7B9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E715759">
      <w:pPr>
        <w:tabs>
          <w:tab w:val="left" w:pos="3104"/>
        </w:tabs>
        <w:jc w:val="left"/>
        <w:rPr>
          <w:rFonts w:hint="default" w:ascii="Times New Roman" w:hAnsi="Times New Roman" w:eastAsia="微软雅黑" w:cs="Times New Roman"/>
          <w:b/>
          <w:sz w:val="28"/>
          <w:lang w:eastAsia="zh-CN"/>
        </w:rPr>
      </w:pPr>
      <w:r>
        <w:rPr>
          <w:rFonts w:hint="default" w:ascii="Times New Roman" w:hAnsi="Times New Roman" w:eastAsia="微软雅黑" w:cs="Times New Roman"/>
          <w:b/>
          <w:kern w:val="44"/>
          <w:sz w:val="28"/>
          <w:lang w:eastAsia="zh-CN"/>
        </w:rPr>
        <w:tab/>
      </w:r>
    </w:p>
    <w:p w14:paraId="1BFCD4E0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215A12DE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1E6A07A6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74CA5EB2">
      <w:pPr>
        <w:jc w:val="center"/>
        <w:rPr>
          <w:rFonts w:hint="default" w:ascii="Times New Roman" w:hAnsi="Times New Roman" w:eastAsia="微软雅黑" w:cs="Times New Roman"/>
          <w:b/>
          <w:sz w:val="28"/>
        </w:rPr>
      </w:pPr>
    </w:p>
    <w:p w14:paraId="6C92E54B">
      <w:pPr>
        <w:jc w:val="both"/>
        <w:rPr>
          <w:rFonts w:hint="default" w:ascii="Times New Roman" w:hAnsi="Times New Roman" w:eastAsia="微软雅黑" w:cs="Times New Roman"/>
          <w:b/>
          <w:sz w:val="28"/>
        </w:rPr>
      </w:pPr>
    </w:p>
    <w:p w14:paraId="58C0C87E">
      <w:pPr>
        <w:jc w:val="center"/>
        <w:rPr>
          <w:rStyle w:val="22"/>
          <w:rFonts w:hint="default" w:ascii="Times New Roman" w:hAnsi="Times New Roman" w:eastAsia="微软雅黑" w:cs="Times New Roman"/>
          <w:sz w:val="32"/>
          <w:szCs w:val="32"/>
          <w:lang w:val="en-US" w:eastAsia="zh-CN"/>
        </w:rPr>
      </w:pPr>
      <w:bookmarkStart w:id="4" w:name="_Toc13466"/>
      <w:bookmarkStart w:id="5" w:name="_Toc26621"/>
      <w:bookmarkStart w:id="6" w:name="_Toc14482"/>
      <w:bookmarkStart w:id="7" w:name="_Toc13974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用户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手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eastAsia="zh-CN"/>
        </w:rPr>
        <w:t>册</w:t>
      </w:r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</w:rPr>
        <w:t>V1.</w:t>
      </w:r>
      <w:bookmarkEnd w:id="4"/>
      <w:bookmarkEnd w:id="5"/>
      <w:bookmarkEnd w:id="6"/>
      <w:bookmarkEnd w:id="7"/>
      <w:r>
        <w:rPr>
          <w:rFonts w:hint="default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0.</w:t>
      </w:r>
      <w:r>
        <w:rPr>
          <w:rFonts w:hint="eastAsia" w:ascii="Times New Roman" w:hAnsi="Times New Roman" w:eastAsia="微软雅黑" w:cs="Times New Roman"/>
          <w:b/>
          <w:kern w:val="44"/>
          <w:sz w:val="32"/>
          <w:szCs w:val="32"/>
          <w:lang w:val="en-US" w:eastAsia="zh-CN"/>
        </w:rPr>
        <w:t>0</w:t>
      </w:r>
    </w:p>
    <w:p w14:paraId="74964624">
      <w:pPr>
        <w:jc w:val="both"/>
        <w:rPr>
          <w:rStyle w:val="22"/>
          <w:rFonts w:hint="default" w:ascii="Times New Roman" w:hAnsi="Times New Roman" w:cs="Times New Roman"/>
          <w:sz w:val="24"/>
        </w:rPr>
      </w:pPr>
    </w:p>
    <w:p w14:paraId="6E7F1847">
      <w:pPr>
        <w:jc w:val="both"/>
        <w:rPr>
          <w:rStyle w:val="22"/>
          <w:rFonts w:hint="default" w:ascii="Times New Roman" w:hAnsi="Times New Roman" w:cs="Times New Roman"/>
          <w:sz w:val="24"/>
        </w:rPr>
      </w:pPr>
    </w:p>
    <w:p w14:paraId="50B37AEC">
      <w:pPr>
        <w:jc w:val="center"/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titlePg/>
          <w:docGrid w:type="lines" w:linePitch="312" w:charSpace="0"/>
        </w:sectPr>
      </w:pP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深圳市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格睿物联技术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</w:rPr>
        <w:t>有限公</w:t>
      </w:r>
      <w:r>
        <w:rPr>
          <w:rFonts w:hint="default" w:ascii="Times New Roman" w:hAnsi="Times New Roman" w:eastAsia="微软雅黑" w:cs="Times New Roman"/>
          <w:b w:val="0"/>
          <w:i w:val="0"/>
          <w:color w:val="000000"/>
          <w:sz w:val="24"/>
          <w:szCs w:val="24"/>
          <w:lang w:eastAsia="zh-CN"/>
        </w:rPr>
        <w:t>司</w:t>
      </w:r>
    </w:p>
    <w:sdt>
      <w:sdtPr>
        <w:rPr>
          <w:rFonts w:hint="default" w:ascii="Times New Roman" w:hAnsi="Times New Roman" w:eastAsia="宋体" w:cs="Times New Roman"/>
          <w:b/>
          <w:bCs/>
          <w:kern w:val="2"/>
          <w:sz w:val="21"/>
          <w:szCs w:val="24"/>
          <w:lang w:val="en-US" w:eastAsia="zh-CN" w:bidi="ar-SA"/>
        </w:rPr>
        <w:id w:val="147460304"/>
        <w15:color w:val="DBDBDB"/>
        <w:docPartObj>
          <w:docPartGallery w:val="Table of Contents"/>
          <w:docPartUnique/>
        </w:docPartObj>
      </w:sdtPr>
      <w:sdtEndPr>
        <w:rPr>
          <w:rFonts w:hint="default" w:ascii="Times New Roman" w:hAnsi="Times New Roman" w:eastAsia="微软雅黑" w:cs="Times New Roman"/>
          <w:b/>
          <w:bCs/>
          <w:kern w:val="44"/>
          <w:sz w:val="21"/>
          <w:szCs w:val="28"/>
          <w:highlight w:val="none"/>
          <w:lang w:val="en-US" w:eastAsia="zh-CN" w:bidi="ar-SA"/>
        </w:rPr>
      </w:sdtEndPr>
      <w:sdtContent>
        <w:p w14:paraId="63930082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hint="default" w:ascii="Times New Roman" w:hAnsi="Times New Roman" w:cs="Times New Roman"/>
              <w:b/>
              <w:bCs/>
            </w:rPr>
          </w:pPr>
          <w:r>
            <w:rPr>
              <w:rFonts w:hint="default" w:ascii="Times New Roman" w:hAnsi="Times New Roman" w:eastAsia="宋体" w:cs="Times New Roman"/>
              <w:b/>
              <w:bCs/>
              <w:sz w:val="21"/>
            </w:rPr>
            <w:t>目录</w:t>
          </w:r>
        </w:p>
        <w:p w14:paraId="338F36CF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instrText xml:space="preserve">TOC \o "1-3" \h \u </w:instrText>
          </w:r>
          <w:r>
            <w:rPr>
              <w:rFonts w:hint="default" w:ascii="Times New Roman" w:hAnsi="Times New Roman" w:eastAsia="微软雅黑" w:cs="Times New Roman"/>
              <w:b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_Toc8813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一、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产品简介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_Toc8813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31DD38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_Toc10279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1.1 产品概述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_Toc10279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0E60432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_Toc4891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1.2 产品特点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_Toc4891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7468DA7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_Toc7366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1.3 应用领域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_Toc7366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51E6D8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_Toc9056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1.4 命名规则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_Toc9056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B893E11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_Toc23346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二、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电气、机械和环境指标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_Toc23346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E5B5936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_Toc28045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2.1 机械安装图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_Toc28045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E151C45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_Toc29432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2.2 安装注意事项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_Toc29432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7D6C0FE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_Toc12149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2.3 电气指标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_Toc12149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7DC7A25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_Toc19760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2.4 使用环境及参数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_Toc19760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99068D7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_Toc3612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三、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t>驱动器接口和接线介绍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_Toc3612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517EE1C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_Toc496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3.1 接口示意图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_Toc496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3FD1104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_Toc13269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3.2 接口描述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_Toc13269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E058B17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_Toc8821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3.2.1 电源输入接口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_Toc8821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0C889FE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_Toc1113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3.2.2 控制信号接口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_Toc1113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7987C9E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_Toc25939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3.2.3 输出信号接口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_Toc25939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04B96BE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_Toc16034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3.2.4 RS485接口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_Toc16034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- 5 -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4145E2A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_Toc19824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3.2.5 烧录调试接口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_Toc19824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- 6 -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3810293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_Toc25227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3.2.6 状态指示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_Toc25227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- 6 -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BACBF41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_Toc27032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3.3 输入控制信号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_Toc27032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ACD8394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_Toc8327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3.3.1 输入控制信号接口电路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_Toc8327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0E32A83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_Toc31208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3.3.2 控制信号时序图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_Toc31208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- 7 -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47C40BC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_Toc3049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3.3.3 控制信号模式设置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_Toc3049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3B5D4AB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_Toc29033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3.4 输出控制信号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_Toc29033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4A1823B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_Toc19603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3.4.1 作报警、到位输出使用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_Toc19603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- 8 -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30A6994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_Toc15750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3.4.2 作控制刹车电机使用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_Toc15750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- 9 -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7844361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_Toc13068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3.5 接线要求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_Toc13068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- 10 -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CD5004F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_Toc19020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四、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供电电源选择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_Toc19020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- 10 -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7556BEA4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_Toc27207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五、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指示灯及报警指示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_Toc27207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- 11 -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E35C191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_Toc12692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 xml:space="preserve">六、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适配电机参数及选型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_Toc12692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129639D0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_Toc7331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6.1 电机外观示意图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_Toc7331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1795425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_Toc13442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6.2 电机技术参数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_Toc13442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93BC9DB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_Toc19949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6.3 电机轴参数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_Toc19949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7D20A1C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_Toc23044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6.4 配线定义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_Toc23044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- 12 -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2C7C629D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_Toc31337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七、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保修及售后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_Toc31337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FB4CB78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_Toc8751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7.1 保修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_Toc8751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A6C03E6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_Toc19244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7.1.1 免费保修情况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_Toc19244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6FC55E1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_Toc32180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7.1.2 不保修的情况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_Toc32180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27906D1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_Toc29268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7.2 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_Toc29268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58E3A0A4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_Toc29116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7.2.1 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_Toc29116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- 13 -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048F0072">
          <w:pPr>
            <w:pStyle w:val="7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_Toc5594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bCs/>
              <w:sz w:val="18"/>
              <w:szCs w:val="18"/>
              <w:lang w:val="en-US" w:eastAsia="zh-CN"/>
            </w:rPr>
            <w:t>7.2.2 非产品故障换货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_Toc5594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CCE9575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_Toc21488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7.3 退货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_Toc21488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67169EBB">
          <w:pPr>
            <w:pStyle w:val="13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sz w:val="18"/>
              <w:szCs w:val="18"/>
            </w:rPr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_Toc9743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7.4 售后服务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_Toc9743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- 14 -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322D8D11">
          <w:pPr>
            <w:pStyle w:val="11"/>
            <w:tabs>
              <w:tab w:val="right" w:leader="dot" w:pos="8300"/>
            </w:tabs>
          </w:pP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instrText xml:space="preserve"> HYPERLINK \l _Toc10106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lang w:val="en-US" w:eastAsia="zh-CN"/>
            </w:rPr>
            <w:t xml:space="preserve">八、 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  <w:lang w:val="en-US" w:eastAsia="zh-CN"/>
            </w:rPr>
            <w:t>版本修订历史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ab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begin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instrText xml:space="preserve"> PAGEREF _Toc10106 \h </w:instrTex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separate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t>- 15 -</w:t>
          </w:r>
          <w:r>
            <w:rPr>
              <w:rFonts w:hint="default" w:ascii="Times New Roman" w:hAnsi="Times New Roman" w:eastAsia="微软雅黑" w:cs="Times New Roman"/>
              <w:sz w:val="18"/>
              <w:szCs w:val="18"/>
            </w:rPr>
            <w:fldChar w:fldCharType="end"/>
          </w:r>
          <w:r>
            <w:rPr>
              <w:rFonts w:hint="default" w:ascii="Times New Roman" w:hAnsi="Times New Roman" w:eastAsia="微软雅黑" w:cs="Times New Roman"/>
              <w:sz w:val="18"/>
              <w:szCs w:val="18"/>
              <w:highlight w:val="none"/>
            </w:rPr>
            <w:fldChar w:fldCharType="end"/>
          </w:r>
        </w:p>
        <w:p w14:paraId="4C65355F">
          <w:pPr>
            <w:pStyle w:val="11"/>
            <w:tabs>
              <w:tab w:val="right" w:leader="dot" w:pos="8300"/>
            </w:tabs>
            <w:rPr>
              <w:rFonts w:hint="default" w:ascii="Times New Roman" w:hAnsi="Times New Roman" w:eastAsia="微软雅黑" w:cs="Times New Roman"/>
              <w:b/>
              <w:sz w:val="28"/>
              <w:szCs w:val="28"/>
              <w:highlight w:val="none"/>
            </w:rPr>
            <w:sectPr>
              <w:headerReference r:id="rId4" w:type="default"/>
              <w:pgSz w:w="11906" w:h="16838"/>
              <w:pgMar w:top="1440" w:right="1803" w:bottom="1440" w:left="1803" w:header="851" w:footer="992" w:gutter="0"/>
              <w:cols w:space="425" w:num="1"/>
              <w:docGrid w:type="lines" w:linePitch="312" w:charSpace="0"/>
            </w:sectPr>
          </w:pPr>
          <w:r>
            <w:rPr>
              <w:rFonts w:hint="default" w:ascii="Times New Roman" w:hAnsi="Times New Roman" w:eastAsia="微软雅黑" w:cs="Times New Roman"/>
              <w:szCs w:val="18"/>
              <w:highlight w:val="none"/>
            </w:rPr>
            <w:fldChar w:fldCharType="end"/>
          </w:r>
        </w:p>
      </w:sdtContent>
    </w:sdt>
    <w:p w14:paraId="08863CE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8" w:name="_Toc8813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产品简介</w:t>
      </w:r>
      <w:bookmarkEnd w:id="8"/>
    </w:p>
    <w:p w14:paraId="58EDD11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9" w:name="_Toc1027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1.1 产品概述</w:t>
      </w:r>
      <w:bookmarkEnd w:id="9"/>
    </w:p>
    <w:p w14:paraId="561C1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格睿物联技术有限公司最</w:t>
      </w:r>
      <w:r>
        <w:rPr>
          <w:rFonts w:hint="default" w:ascii="Times New Roman" w:hAnsi="Times New Roman" w:eastAsia="微软雅黑" w:cs="Times New Roman"/>
          <w:sz w:val="18"/>
          <w:szCs w:val="18"/>
        </w:rPr>
        <w:t>新推出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的一款新型电机驱动一体化电机驱动器，采用最新专用电机控制数字信号处理器，提升电机的综合性能、降低电机的发热程度和减小电机的振动，采用电机和驱动器一体式设计，安装更加紧凑，减少外界干扰。</w:t>
      </w:r>
    </w:p>
    <w:p w14:paraId="7D3375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0" w:leftChars="50"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带串口调试功能，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通讯采用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MINI USB接口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、电流、工作模式等多种参数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极大地丰富了产品的实用功能，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能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够</w:t>
      </w:r>
      <w:r>
        <w:rPr>
          <w:rFonts w:hint="default" w:ascii="Times New Roman" w:hAnsi="Times New Roman" w:eastAsia="微软雅黑" w:cs="Times New Roman"/>
          <w:sz w:val="18"/>
          <w:szCs w:val="18"/>
        </w:rPr>
        <w:t>满足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绝</w:t>
      </w:r>
      <w:r>
        <w:rPr>
          <w:rFonts w:hint="default" w:ascii="Times New Roman" w:hAnsi="Times New Roman" w:eastAsia="微软雅黑" w:cs="Times New Roman"/>
          <w:sz w:val="18"/>
          <w:szCs w:val="18"/>
        </w:rPr>
        <w:t>大多数场合的应用。</w:t>
      </w:r>
    </w:p>
    <w:p w14:paraId="0289591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0" w:name="_Toc489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1.2 产品特点</w:t>
      </w:r>
      <w:bookmarkEnd w:id="10"/>
    </w:p>
    <w:p w14:paraId="16B92620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电机和驱动一体化，节省接线人工</w:t>
      </w:r>
    </w:p>
    <w:p w14:paraId="5625EB97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体积小，便于安装</w:t>
      </w:r>
    </w:p>
    <w:p w14:paraId="47AE65A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●新一代32位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DSP</w:t>
      </w:r>
      <w:r>
        <w:rPr>
          <w:rFonts w:hint="default" w:ascii="Times New Roman" w:hAnsi="Times New Roman" w:eastAsia="微软雅黑" w:cs="Times New Roman"/>
          <w:sz w:val="18"/>
          <w:szCs w:val="18"/>
        </w:rPr>
        <w:t>技术，平稳性佳、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兼容性强、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性价比高</w:t>
      </w:r>
    </w:p>
    <w:p w14:paraId="1EBACC49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●光隔离差分信号输入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ab/>
      </w:r>
    </w:p>
    <w:p w14:paraId="763237A8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●内置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微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细分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，低速平稳性极佳</w:t>
      </w:r>
    </w:p>
    <w:p w14:paraId="03E1D4CC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●脉冲响应频率最高可达200KHz（更高可改）</w:t>
      </w:r>
    </w:p>
    <w:p w14:paraId="05208BBD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●细分设定范围200-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60000(可通过上位机设置任意微细分)</w:t>
      </w:r>
    </w:p>
    <w:p w14:paraId="1EE8D0B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●精密电流控制使电机发热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大幅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降低</w:t>
      </w:r>
    </w:p>
    <w:p w14:paraId="7E1DF41B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●低振动低噪声</w:t>
      </w:r>
    </w:p>
    <w:p w14:paraId="4F9F18A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●具有过压、欠压、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缺相</w:t>
      </w:r>
      <w:r>
        <w:rPr>
          <w:rFonts w:hint="default" w:ascii="Times New Roman" w:hAnsi="Times New Roman" w:eastAsia="微软雅黑" w:cs="Times New Roman"/>
          <w:sz w:val="18"/>
          <w:szCs w:val="18"/>
        </w:rPr>
        <w:t>等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报警</w:t>
      </w:r>
      <w:r>
        <w:rPr>
          <w:rFonts w:hint="default" w:ascii="Times New Roman" w:hAnsi="Times New Roman" w:eastAsia="微软雅黑" w:cs="Times New Roman"/>
          <w:sz w:val="18"/>
          <w:szCs w:val="18"/>
        </w:rPr>
        <w:t>保护功能</w:t>
      </w:r>
    </w:p>
    <w:p w14:paraId="0A3D3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输入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电压范围： 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D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 w:eastAsia="zh-CN"/>
        </w:rPr>
        <w:t>C12V~40</w:t>
      </w:r>
      <w:r>
        <w:rPr>
          <w:rFonts w:hint="default" w:ascii="Times New Roman" w:hAnsi="Times New Roman" w:eastAsia="微软雅黑" w:cs="Times New Roman"/>
          <w:color w:val="000000"/>
          <w:sz w:val="18"/>
          <w:szCs w:val="18"/>
        </w:rPr>
        <w:t>V</w:t>
      </w:r>
    </w:p>
    <w:p w14:paraId="2F54A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color w:val="000000"/>
          <w:sz w:val="18"/>
          <w:szCs w:val="18"/>
          <w:lang w:val="en-US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●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默认有效电流1.0A(也可通过上位机设置任意电流值)</w:t>
      </w:r>
    </w:p>
    <w:p w14:paraId="6D0D9B0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1" w:name="_Toc736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1.3 应用领域</w:t>
      </w:r>
      <w:bookmarkEnd w:id="11"/>
    </w:p>
    <w:p w14:paraId="666D4619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适合各种中小型自动化设备和仪器，例如：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医疗设备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检测设备、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打标机、绘图仪等。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满足客户低噪声、低 发热、布线方便，抗干扰性更强等要求。</w:t>
      </w:r>
    </w:p>
    <w:p w14:paraId="500B3321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5136EAA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6E4769A9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224BF2B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2" w:name="_Toc9056"/>
      <w:bookmarkStart w:id="13" w:name="_Toc21307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1.4 命名规则</w:t>
      </w:r>
      <w:bookmarkEnd w:id="12"/>
      <w:bookmarkEnd w:id="13"/>
    </w:p>
    <w:p w14:paraId="35CF8BA6"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驱动器型号命名规则， 如下说明：</w:t>
      </w:r>
      <w:r>
        <w:rPr>
          <w:rFonts w:hint="default" w:ascii="Times New Roman" w:hAnsi="Times New Roman" w:cs="Times New Roman"/>
          <w:sz w:val="18"/>
        </w:rPr>
        <w:pict>
          <v:group id="画布 97" o:spid="_x0000_s2322" o:spt="203" style="height:88.05pt;width:415pt;" coordsize="5270500,1118235" editas="canvas">
            <o:lock v:ext="edit"/>
            <v:rect id="画布 97" o:spid="_x0000_s2321" o:spt="1" style="position:absolute;left:0;top:0;height:1118235;width:5270500;" filled="f" stroked="f" coordsize="21600,21600">
              <v:path/>
              <v:fill on="f" focussize="0,0"/>
              <v:stroke on="f"/>
              <v:imagedata o:title=""/>
              <o:lock v:ext="edit" aspectratio="f"/>
            </v:rect>
            <v:shape id="文本框 99" o:spid="_x0000_s2314" o:spt="202" type="#_x0000_t202" style="position:absolute;left:17145;top:26035;height:1084580;width:5233035;" fillcolor="#FFFFFF" filled="t" stroked="f" coordsize="21600,21600" o:gfxdata="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J4SFP0wAAAAUBAAAPAAAAAAAAAAEAIAAAACIAAABkcnMvZG93&#10;bnJldi54bWxQSwECFAAUAAAACACHTuJA4gDW9swBAACBAwAADgAAAAAAAAABACAAAAAiAQAAZHJz&#10;L2Uyb0RvYy54bWxQSwUGAAAAAAYABgBZAQAAYAUAAAAA&#10;">
              <v:path/>
              <v:fill on="t" color2="#FFFFFF" focussize="0,0"/>
              <v:stroke on="f"/>
              <v:imagedata o:title=""/>
              <o:lock v:ext="edit" aspectratio="f"/>
              <v:textbox>
                <w:txbxContent>
                  <w:p w14:paraId="590B8F85">
                    <w:pPr>
                      <w:spacing w:line="240" w:lineRule="auto"/>
                      <w:jc w:val="center"/>
                      <w:rPr>
                        <w:rFonts w:hint="default" w:ascii="Times New Roman" w:hAnsi="Times New Roman" w:cs="Times New Roman"/>
                        <w:sz w:val="52"/>
                        <w:szCs w:val="52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I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DH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35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t>M</w:t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eastAsia" w:ascii="Times New Roman" w:hAnsi="Times New Roman" w:cs="Times New Roman"/>
                        <w:sz w:val="56"/>
                        <w:szCs w:val="56"/>
                        <w:lang w:val="en-US" w:eastAsia="zh-CN"/>
                      </w:rPr>
                      <w:t>-</w:t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  <w:r>
                      <w:rPr>
                        <w:rFonts w:hint="default" w:ascii="Times New Roman" w:hAnsi="Times New Roman" w:cs="Times New Roman"/>
                        <w:sz w:val="56"/>
                        <w:szCs w:val="56"/>
                        <w:u w:val="single"/>
                        <w:lang w:val="en-US" w:eastAsia="zh-CN"/>
                      </w:rPr>
                      <w:sym w:font="Wingdings" w:char="00A8"/>
                    </w:r>
                  </w:p>
                  <w:p w14:paraId="7F1F5839">
                    <w:pPr>
                      <w:spacing w:line="240" w:lineRule="auto"/>
                      <w:jc w:val="left"/>
                      <w:rPr>
                        <w:rFonts w:hint="default" w:ascii="Calibri" w:hAnsi="Calibri" w:cs="Calibri"/>
                        <w:sz w:val="72"/>
                        <w:szCs w:val="144"/>
                        <w:lang w:val="en-US" w:eastAsia="zh-CN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44"/>
                        <w:szCs w:val="52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①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Calibri" w:hAnsi="Calibri" w:cs="Calibri"/>
                        <w:sz w:val="8"/>
                        <w:szCs w:val="11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②</w:t>
                    </w:r>
                    <w:r>
                      <w:rPr>
                        <w:rFonts w:hint="eastAsia" w:ascii="Calibri" w:hAnsi="Calibri" w:cs="Calibri"/>
                        <w:sz w:val="10"/>
                        <w:szCs w:val="13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③</w:t>
                    </w:r>
                    <w:r>
                      <w:rPr>
                        <w:rFonts w:hint="eastAsia" w:ascii="Calibri" w:hAnsi="Calibri" w:cs="Calibri"/>
                        <w:sz w:val="11"/>
                        <w:szCs w:val="15"/>
                        <w:lang w:val="en-US" w:eastAsia="zh-CN"/>
                      </w:rPr>
                      <w:t xml:space="preserve">   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④</w:t>
                    </w:r>
                    <w:r>
                      <w:rPr>
                        <w:rFonts w:hint="eastAsia" w:ascii="Calibri" w:hAnsi="Calibri" w:cs="Calibri"/>
                        <w:sz w:val="20"/>
                        <w:szCs w:val="22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Calibri" w:hAnsi="Calibri" w:cs="Calibri"/>
                        <w:sz w:val="16"/>
                        <w:szCs w:val="20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⑤</w:t>
                    </w:r>
                    <w:r>
                      <w:rPr>
                        <w:rFonts w:hint="eastAsia" w:ascii="Calibri" w:hAnsi="Calibri" w:cs="Calibri"/>
                        <w:sz w:val="13"/>
                        <w:szCs w:val="16"/>
                        <w:lang w:val="en-US" w:eastAsia="zh-CN"/>
                      </w:rPr>
                      <w:t xml:space="preserve">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⑥</w:t>
                    </w:r>
                    <w:r>
                      <w:rPr>
                        <w:rFonts w:hint="eastAsia" w:ascii="Calibri" w:hAnsi="Calibri" w:cs="Calibri"/>
                        <w:sz w:val="24"/>
                        <w:szCs w:val="32"/>
                        <w:lang w:val="en-US" w:eastAsia="zh-CN"/>
                      </w:rPr>
                      <w:t xml:space="preserve">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⑦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⑧</w:t>
                    </w:r>
                    <w:r>
                      <w:rPr>
                        <w:rFonts w:hint="eastAsia" w:ascii="Calibri" w:hAnsi="Calibri" w:cs="Calibri"/>
                        <w:sz w:val="28"/>
                        <w:szCs w:val="36"/>
                        <w:lang w:val="en-US" w:eastAsia="zh-CN"/>
                      </w:rPr>
                      <w:t xml:space="preserve">        </w:t>
                    </w:r>
                    <w:r>
                      <w:rPr>
                        <w:rFonts w:hint="default" w:ascii="Calibri" w:hAnsi="Calibri" w:cs="Calibri"/>
                        <w:sz w:val="28"/>
                        <w:szCs w:val="36"/>
                        <w:lang w:val="en-US" w:eastAsia="zh-CN"/>
                      </w:rPr>
                      <w:t>⑨</w:t>
                    </w:r>
                  </w:p>
                  <w:p w14:paraId="136AA04F">
                    <w:pPr>
                      <w:spacing w:line="240" w:lineRule="auto"/>
                      <w:jc w:val="center"/>
                      <w:rPr>
                        <w:rFonts w:hint="default" w:ascii="Times New Roman" w:hAnsi="Times New Roman" w:cs="Times New Roman"/>
                        <w:sz w:val="72"/>
                        <w:szCs w:val="144"/>
                        <w:lang w:val="en-US" w:eastAsia="zh-CN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7"/>
        <w:gridCol w:w="6199"/>
      </w:tblGrid>
      <w:tr w14:paraId="48AD1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0DD204BA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序号</w:t>
            </w:r>
          </w:p>
        </w:tc>
        <w:tc>
          <w:tcPr>
            <w:tcW w:w="619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 w14:paraId="3887981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vertAlign w:val="baseline"/>
                <w:lang w:val="en-US" w:eastAsia="zh-CN"/>
              </w:rPr>
              <w:t>含义</w:t>
            </w:r>
          </w:p>
        </w:tc>
      </w:tr>
      <w:tr w14:paraId="0231E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89C1A9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①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D864B5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2相/3相区分；    空：2相驱动；</w:t>
            </w:r>
          </w:p>
        </w:tc>
      </w:tr>
      <w:tr w14:paraId="48727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CC8AAB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②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CDD067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产品系列总称；    I：一体集成式驱动；</w:t>
            </w:r>
          </w:p>
        </w:tc>
      </w:tr>
      <w:tr w14:paraId="222E2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1D2864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③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386652E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 xml:space="preserve">产品系列编号；    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DH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：脉冲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开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环；</w:t>
            </w:r>
          </w:p>
        </w:tc>
      </w:tr>
      <w:tr w14:paraId="7BEF8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445327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④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0319B3BE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 xml:space="preserve">匹配电机基座；    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：主要匹配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基座的电机；</w:t>
            </w:r>
          </w:p>
        </w:tc>
      </w:tr>
      <w:tr w14:paraId="53084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0B141C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⑤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218C594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 xml:space="preserve">一体式总线系列开闭环区分；    </w:t>
            </w:r>
          </w:p>
        </w:tc>
      </w:tr>
      <w:tr w14:paraId="64FE7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4438EF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  <w:t>⑥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63CEFDF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>是否带电机；      M：带电机一体；</w:t>
            </w:r>
          </w:p>
        </w:tc>
      </w:tr>
      <w:tr w14:paraId="78DF7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E1FE2C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⑦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top"/>
          </w:tcPr>
          <w:p w14:paraId="765624A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vertAlign w:val="baseline"/>
                <w:lang w:val="en-US" w:eastAsia="zh-CN" w:bidi="ar-SA"/>
              </w:rPr>
              <w:t xml:space="preserve">电机机身长；      </w:t>
            </w:r>
          </w:p>
        </w:tc>
      </w:tr>
      <w:tr w14:paraId="4C33D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038C9BB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⑧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2E2B2C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特殊功能码；</w:t>
            </w:r>
          </w:p>
        </w:tc>
      </w:tr>
      <w:tr w14:paraId="376A3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1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68D6593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  <w:lang w:val="en-US" w:eastAsia="zh-CN"/>
              </w:rPr>
              <w:t>⑨</w:t>
            </w:r>
          </w:p>
        </w:tc>
        <w:tc>
          <w:tcPr>
            <w:tcW w:w="619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0A87909A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设计变更代码；</w:t>
            </w:r>
          </w:p>
        </w:tc>
      </w:tr>
    </w:tbl>
    <w:p w14:paraId="78C88DCE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630877E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3D22B4C6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0A53A53F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178C3FC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14" w:name="_Toc23346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电气、机械和环境指标</w:t>
      </w:r>
      <w:bookmarkEnd w:id="14"/>
    </w:p>
    <w:p w14:paraId="43B3211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5" w:name="_Toc2804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2.1 机械安装图</w:t>
      </w:r>
      <w:bookmarkEnd w:id="15"/>
    </w:p>
    <w:p w14:paraId="54520E16">
      <w:pPr>
        <w:numPr>
          <w:ilvl w:val="0"/>
          <w:numId w:val="0"/>
        </w:numPr>
        <w:jc w:val="left"/>
        <w:outlineLvl w:val="9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  <w:drawing>
          <wp:inline distT="0" distB="0" distL="114300" distR="114300">
            <wp:extent cx="5264785" cy="3729990"/>
            <wp:effectExtent l="0" t="0" r="12065" b="3810"/>
            <wp:docPr id="2" name="图片 2" descr="eba3f5eaac3b61acf73ccfe79cd0c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ba3f5eaac3b61acf73ccfe79cd0c7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729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B49D3">
      <w:pPr>
        <w:jc w:val="center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2.</w:t>
      </w:r>
      <w:r>
        <w:rPr>
          <w:rFonts w:hint="default" w:ascii="Times New Roman" w:hAnsi="Times New Roman" w:eastAsia="微软雅黑" w:cs="Times New Roman"/>
          <w:sz w:val="18"/>
          <w:szCs w:val="18"/>
        </w:rPr>
        <w:t>1  安装尺寸图（单位：mm）</w:t>
      </w:r>
    </w:p>
    <w:p w14:paraId="0CEE523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16" w:name="_Toc15897_WPSOffice_Level2"/>
      <w:bookmarkStart w:id="17" w:name="_Toc14201"/>
      <w:bookmarkStart w:id="18" w:name="_Toc20947"/>
      <w:bookmarkStart w:id="19" w:name="_Toc2943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2.2 </w:t>
      </w:r>
      <w:bookmarkEnd w:id="1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安装注意事项</w:t>
      </w:r>
      <w:bookmarkEnd w:id="17"/>
      <w:bookmarkEnd w:id="18"/>
      <w:bookmarkEnd w:id="19"/>
    </w:p>
    <w:p w14:paraId="54D1F35B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安装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一体式步进驱动器时，切勿敲击电机后端盖，以免影响运行性能，在设计安装尺寸时，需考虑接线端子的大小及布线。</w:t>
      </w:r>
    </w:p>
    <w:p w14:paraId="3824E97E">
      <w:pPr>
        <w:numPr>
          <w:ilvl w:val="0"/>
          <w:numId w:val="2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为了保证良好的散热条件，实际安装中必须尽可能预留较大安装间隔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若并排安装多台一体式驱动器，则可安装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风扇，使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一体式驱动器表面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形成较强的空气对流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，辅助驱动器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散热，保证驱动器在可靠工作温度范围内工作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5DAC4F3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0" w:name="_Toc1214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2.3 电气指标</w:t>
      </w:r>
      <w:bookmarkEnd w:id="20"/>
    </w:p>
    <w:tbl>
      <w:tblPr>
        <w:tblStyle w:val="17"/>
        <w:tblW w:w="5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6"/>
        <w:gridCol w:w="1088"/>
        <w:gridCol w:w="993"/>
        <w:gridCol w:w="1013"/>
        <w:gridCol w:w="900"/>
      </w:tblGrid>
      <w:tr w14:paraId="02A6D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restart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3A0B4D3B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3994" w:type="dxa"/>
            <w:gridSpan w:val="4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</w:tcPr>
          <w:p w14:paraId="4C151960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IDH35</w:t>
            </w:r>
          </w:p>
        </w:tc>
      </w:tr>
      <w:tr w14:paraId="202F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826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FFFFFF"/>
          </w:tcPr>
          <w:p w14:paraId="189DDEC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9AE8BF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最小值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9B2BF4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典型值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23E91A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最大值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4BBDAB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单位</w:t>
            </w:r>
          </w:p>
        </w:tc>
      </w:tr>
      <w:tr w14:paraId="2FD73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5F4FCA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输入电源电压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AB2627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0956A3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EFE22D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7A30E29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VDC</w:t>
            </w:r>
          </w:p>
        </w:tc>
      </w:tr>
      <w:tr w14:paraId="6240B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87181E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控制信号输入电流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6CD7F07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A239EC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4A0619A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0146B10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mA</w:t>
            </w:r>
          </w:p>
        </w:tc>
      </w:tr>
      <w:tr w14:paraId="0F16E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1E9B09B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步进脉冲频率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B0ACCF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DC1708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4A7FCEC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36C028A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KHz</w:t>
            </w:r>
          </w:p>
        </w:tc>
      </w:tr>
      <w:tr w14:paraId="47E5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6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1B610C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绝缘电阻</w:t>
            </w:r>
          </w:p>
        </w:tc>
        <w:tc>
          <w:tcPr>
            <w:tcW w:w="108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54CB3F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20A974C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33E4669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321CAE8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MΩ</w:t>
            </w:r>
          </w:p>
        </w:tc>
      </w:tr>
    </w:tbl>
    <w:p w14:paraId="28CC39E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1" w:name="_Toc19760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2.4 使用环境及参数</w:t>
      </w:r>
      <w:bookmarkEnd w:id="21"/>
    </w:p>
    <w:tbl>
      <w:tblPr>
        <w:tblStyle w:val="17"/>
        <w:tblW w:w="74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6"/>
        <w:gridCol w:w="5044"/>
      </w:tblGrid>
      <w:tr w14:paraId="779D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2391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</w:tcPr>
          <w:p w14:paraId="6450F2F6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冷却方式</w:t>
            </w:r>
          </w:p>
        </w:tc>
        <w:tc>
          <w:tcPr>
            <w:tcW w:w="504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</w:tcPr>
          <w:p w14:paraId="65036AAF">
            <w:pPr>
              <w:jc w:val="left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</w:rPr>
              <w:t>自然冷却</w:t>
            </w:r>
            <w:r>
              <w:rPr>
                <w:rFonts w:hint="default" w:ascii="Times New Roman" w:hAnsi="Times New Roman" w:eastAsia="微软雅黑" w:cs="Times New Roman"/>
                <w:b/>
                <w:bCs w:val="0"/>
                <w:color w:val="000000"/>
                <w:sz w:val="18"/>
                <w:szCs w:val="18"/>
                <w:lang w:eastAsia="zh-CN"/>
              </w:rPr>
              <w:t>、风扇散热</w:t>
            </w:r>
          </w:p>
        </w:tc>
      </w:tr>
      <w:tr w14:paraId="3DC61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195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59A2E47A">
            <w:pPr>
              <w:spacing w:line="120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使用环境</w:t>
            </w: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1357EF6A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场合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24E3935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不能放在其他发热的设备旁，要避免粉尘、油雾、腐蚀性气体，湿度太大及强振动场所，禁止有可燃气体和导电灰尘</w:t>
            </w:r>
          </w:p>
        </w:tc>
      </w:tr>
      <w:tr w14:paraId="62A7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30055F0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0A8C36C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温度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D77EFFB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0——50℃</w:t>
            </w:r>
          </w:p>
        </w:tc>
      </w:tr>
      <w:tr w14:paraId="0F842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0E13FE2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66D3CA5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湿度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6503412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40—90%RH</w:t>
            </w:r>
          </w:p>
        </w:tc>
      </w:tr>
      <w:tr w14:paraId="387FB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195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7CC13BB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</w:tcPr>
          <w:p w14:paraId="41A38D5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振动</w:t>
            </w:r>
          </w:p>
        </w:tc>
        <w:tc>
          <w:tcPr>
            <w:tcW w:w="504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</w:tcPr>
          <w:p w14:paraId="26DD9FD2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10~55Hz/0.15mm</w:t>
            </w:r>
          </w:p>
        </w:tc>
      </w:tr>
      <w:tr w14:paraId="04BF8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</w:tcPr>
          <w:p w14:paraId="2150CFF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color w:val="000000"/>
                <w:sz w:val="18"/>
                <w:szCs w:val="18"/>
              </w:rPr>
              <w:t>保存温度</w:t>
            </w:r>
          </w:p>
        </w:tc>
        <w:tc>
          <w:tcPr>
            <w:tcW w:w="504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</w:tcPr>
          <w:p w14:paraId="11BEF7E8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-20℃~65℃</w:t>
            </w:r>
          </w:p>
        </w:tc>
      </w:tr>
    </w:tbl>
    <w:p w14:paraId="10BD2FA1">
      <w:pPr>
        <w:jc w:val="both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B99BF24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22" w:name="_Toc3612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  <w:t>驱动器接口和接线介绍</w:t>
      </w:r>
      <w:bookmarkEnd w:id="22"/>
    </w:p>
    <w:p w14:paraId="7EB1AAB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3" w:name="_Toc496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3.1 接口示意图</w:t>
      </w:r>
      <w:bookmarkEnd w:id="23"/>
    </w:p>
    <w:p w14:paraId="0AF9B603">
      <w:pPr>
        <w:widowControl w:val="0"/>
        <w:numPr>
          <w:ilvl w:val="0"/>
          <w:numId w:val="0"/>
        </w:numPr>
        <w:tabs>
          <w:tab w:val="left" w:pos="312"/>
        </w:tabs>
        <w:spacing w:line="360" w:lineRule="auto"/>
        <w:jc w:val="center"/>
        <w:outlineLvl w:val="9"/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sz w:val="24"/>
          <w:lang w:eastAsia="zh-CN"/>
        </w:rPr>
        <w:drawing>
          <wp:inline distT="0" distB="0" distL="114300" distR="114300">
            <wp:extent cx="3943350" cy="2312670"/>
            <wp:effectExtent l="0" t="0" r="0" b="0"/>
            <wp:docPr id="4" name="图片 4" descr="0db5180db93877163250871e1d895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db5180db93877163250871e1d895ee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92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231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461E9C">
      <w:pPr>
        <w:spacing w:line="360" w:lineRule="auto"/>
        <w:jc w:val="center"/>
        <w:rPr>
          <w:rFonts w:hint="default" w:ascii="Times New Roman" w:hAnsi="Times New Roman" w:eastAsia="微软雅黑" w:cs="Times New Roman"/>
          <w:b/>
          <w:bCs/>
          <w:sz w:val="24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接口示意图</w:t>
      </w:r>
    </w:p>
    <w:p w14:paraId="634063D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24" w:name="_Toc1326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3.2 接口描述</w:t>
      </w:r>
      <w:bookmarkEnd w:id="24"/>
    </w:p>
    <w:p w14:paraId="29023C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的电源接口与、信号控制接口和输出信号接口采用JST1.25-12P针座。接口具体定义看以下几个小节的介绍。</w:t>
      </w:r>
    </w:p>
    <w:p w14:paraId="2790002C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5" w:name="_Toc8821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3.2.1 电源输入接口</w:t>
      </w:r>
      <w:bookmarkEnd w:id="25"/>
    </w:p>
    <w:tbl>
      <w:tblPr>
        <w:tblStyle w:val="17"/>
        <w:tblW w:w="8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047"/>
        <w:gridCol w:w="1921"/>
        <w:gridCol w:w="3498"/>
      </w:tblGrid>
      <w:tr w14:paraId="23374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3177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543E9E7B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192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BE872F2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  <w:tc>
          <w:tcPr>
            <w:tcW w:w="349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D91A28C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34A82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E8CF06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VDC</w:t>
            </w: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58A3D0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DC+</w:t>
            </w:r>
          </w:p>
        </w:tc>
        <w:tc>
          <w:tcPr>
            <w:tcW w:w="1921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73848B4">
            <w:pPr>
              <w:spacing w:line="720" w:lineRule="auto"/>
              <w:jc w:val="center"/>
              <w:textAlignment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接口</w:t>
            </w:r>
          </w:p>
        </w:tc>
        <w:tc>
          <w:tcPr>
            <w:tcW w:w="349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A6C5D6F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电源输入</w:t>
            </w:r>
          </w:p>
          <w:p w14:paraId="01FC97E4">
            <w:pPr>
              <w:tabs>
                <w:tab w:val="left" w:pos="1242"/>
              </w:tabs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C12V~40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</w:t>
            </w:r>
          </w:p>
        </w:tc>
      </w:tr>
      <w:tr w14:paraId="5DE9F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2130" w:type="dxa"/>
            <w:vMerge w:val="continue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 w14:paraId="4B3AEA9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1047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F47152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1921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FFFFFF"/>
            <w:vAlign w:val="center"/>
          </w:tcPr>
          <w:p w14:paraId="1C73201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349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18BEFAFD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</w:tbl>
    <w:p w14:paraId="71FE8824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72A0409">
      <w:pPr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5964FE0A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6" w:name="_Toc111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3.2.2 控制信号接口</w:t>
      </w:r>
      <w:bookmarkEnd w:id="26"/>
    </w:p>
    <w:tbl>
      <w:tblPr>
        <w:tblStyle w:val="17"/>
        <w:tblW w:w="8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809"/>
      </w:tblGrid>
      <w:tr w14:paraId="6EC8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862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67CB248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780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CE42AA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功能</w:t>
            </w:r>
          </w:p>
        </w:tc>
      </w:tr>
      <w:tr w14:paraId="68F02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31116E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D5E0521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脉冲控制信号：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+5V-+24V均可驱动，上升沿有效，每当脉冲由低变高时，电机走一微步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。为了可靠响应脉冲信号，脉冲宽度应大于2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μs。</w:t>
            </w:r>
          </w:p>
        </w:tc>
      </w:tr>
      <w:tr w14:paraId="401E5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53F85E2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P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U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734AF9F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 w14:paraId="43835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060A76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4A65AC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方向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为保证电机可靠换向，方向信号应先于脉冲信号至少5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μs建立。</w:t>
            </w:r>
          </w:p>
        </w:tc>
      </w:tr>
      <w:tr w14:paraId="4B421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2DD009B">
            <w:pPr>
              <w:spacing w:line="48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DR-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875439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</w:p>
        </w:tc>
      </w:tr>
      <w:tr w14:paraId="48A20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E4B8A2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+</w:t>
            </w:r>
          </w:p>
        </w:tc>
        <w:tc>
          <w:tcPr>
            <w:tcW w:w="7809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FC7484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使能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控制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信号：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+5V-+24V均可驱动，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高/低电平信号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用于使能或禁止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电机的运行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当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EN+接+5V，EN-接低电平时，驱动器将切断电机各相的电流使电机处于自由状态，此时步进脉冲不被响应。当不需用此功能时，使能信号端悬空即可。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另外，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EN端还可用于清除超差报警信号。</w:t>
            </w:r>
          </w:p>
        </w:tc>
      </w:tr>
      <w:tr w14:paraId="5C28A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exact"/>
          <w:jc w:val="center"/>
        </w:trPr>
        <w:tc>
          <w:tcPr>
            <w:tcW w:w="862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A7D16A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EN-</w:t>
            </w:r>
          </w:p>
        </w:tc>
        <w:tc>
          <w:tcPr>
            <w:tcW w:w="7809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DD606B7"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Cs w:val="21"/>
              </w:rPr>
            </w:pPr>
          </w:p>
        </w:tc>
      </w:tr>
    </w:tbl>
    <w:p w14:paraId="289B154F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7" w:name="_Toc2593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3.2.3 输出信号接口</w:t>
      </w:r>
      <w:bookmarkEnd w:id="27"/>
    </w:p>
    <w:p w14:paraId="000CB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信号接口默认作为报警输出功能使用，当发生过压、欠压、缺相报警时，输出信号有效。此外，输出接口也可通过PC端上位机软件设置为到位输出、刹车控制输出功能使用，用户可根据实际使用情况做相应设置。</w:t>
      </w:r>
    </w:p>
    <w:tbl>
      <w:tblPr>
        <w:tblStyle w:val="17"/>
        <w:tblW w:w="8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7800"/>
      </w:tblGrid>
      <w:tr w14:paraId="3B484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B85C97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1B7F12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3511D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24F2722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7800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90445AB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  <w:t>报警信号输出：过压、欠压、缺相报警发生时，报警信号输出有效；</w:t>
            </w:r>
          </w:p>
          <w:p w14:paraId="726AE2DD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常开或常闭接法见3.4小节内描述；</w:t>
            </w:r>
          </w:p>
          <w:p w14:paraId="6966115E"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最大驱动电流50mA。</w:t>
            </w:r>
          </w:p>
        </w:tc>
      </w:tr>
      <w:tr w14:paraId="36647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1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B2B1C4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7800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FFFFFF"/>
            <w:vAlign w:val="center"/>
          </w:tcPr>
          <w:p w14:paraId="4A6B8B7C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</w:p>
        </w:tc>
      </w:tr>
    </w:tbl>
    <w:p w14:paraId="10AF17F0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8" w:name="_Toc16034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3.2.4 RS485接口</w:t>
      </w:r>
      <w:bookmarkEnd w:id="28"/>
    </w:p>
    <w:p w14:paraId="21F64AB2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的接口采用JST1.25-12P针座，其中11、12引脚定义为485通讯。</w:t>
      </w:r>
    </w:p>
    <w:p w14:paraId="49527208">
      <w:pPr>
        <w:rPr>
          <w:rFonts w:hint="default" w:ascii="Times New Roman" w:hAnsi="Times New Roman" w:cs="Times New Roman"/>
          <w:lang w:val="en-US" w:eastAsia="zh-CN"/>
        </w:rPr>
      </w:pPr>
    </w:p>
    <w:tbl>
      <w:tblPr>
        <w:tblStyle w:val="1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"/>
        <w:gridCol w:w="7800"/>
      </w:tblGrid>
      <w:tr w14:paraId="66C08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5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6955A08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780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2852C94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</w:tr>
      <w:tr w14:paraId="0A018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BF03207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NCA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28C795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485通讯接口A端；预留端口，此为脉冲型驱动，不支持RS485通讯，不用接；</w:t>
            </w:r>
          </w:p>
        </w:tc>
      </w:tr>
      <w:tr w14:paraId="117F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6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93FF8DB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  <w:lang w:val="en-US" w:eastAsia="zh-CN"/>
              </w:rPr>
              <w:t>NCB</w:t>
            </w:r>
          </w:p>
        </w:tc>
        <w:tc>
          <w:tcPr>
            <w:tcW w:w="780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6CB99A1"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bCs w:val="0"/>
                <w:color w:val="000000"/>
                <w:sz w:val="18"/>
                <w:szCs w:val="18"/>
                <w:vertAlign w:val="baseline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  <w:t>485通讯接口B端；预留端口，此为脉冲型驱动，不支持RS485通讯，不用接；</w:t>
            </w:r>
          </w:p>
        </w:tc>
      </w:tr>
    </w:tbl>
    <w:p w14:paraId="5BB662D9">
      <w:pPr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  <w:lang w:val="en-US" w:eastAsia="zh-CN"/>
        </w:rPr>
      </w:pPr>
    </w:p>
    <w:p w14:paraId="1A646D7E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29" w:name="_Toc19824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3.2.5 烧录调试接口</w:t>
      </w:r>
      <w:bookmarkEnd w:id="29"/>
    </w:p>
    <w:p w14:paraId="302CDC2A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驱动的串口通讯接口采用MINI USB接口，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本公司提供的专用调试线经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USB转TTL串口转换工具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连接至</w:t>
      </w:r>
      <w:r>
        <w:rPr>
          <w:rFonts w:hint="default" w:ascii="Times New Roman" w:hAnsi="Times New Roman" w:eastAsia="微软雅黑" w:cs="Times New Roman"/>
          <w:sz w:val="18"/>
          <w:szCs w:val="18"/>
        </w:rPr>
        <w:t>PC机，禁止带电插拔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！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通过在PC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端，客户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可以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设置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所需要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的参数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如电流、细分、工作模式等，具体可看上位机软件界面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tbl>
      <w:tblPr>
        <w:tblStyle w:val="17"/>
        <w:tblW w:w="68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1261"/>
        <w:gridCol w:w="2719"/>
        <w:gridCol w:w="1762"/>
      </w:tblGrid>
      <w:tr w14:paraId="63A9C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97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557092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端子号</w:t>
            </w:r>
          </w:p>
        </w:tc>
        <w:tc>
          <w:tcPr>
            <w:tcW w:w="126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9F52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符号</w:t>
            </w:r>
          </w:p>
        </w:tc>
        <w:tc>
          <w:tcPr>
            <w:tcW w:w="2719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B6D7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76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8854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 w14:paraId="372CA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1935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2883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1F8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C9D26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3C0DB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86FD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42E6F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AE10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F907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105B5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2341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F03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GND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7A12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串口通讯地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4E66B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0V</w:t>
            </w:r>
          </w:p>
        </w:tc>
      </w:tr>
      <w:tr w14:paraId="5811A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E8612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5020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BB1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72A8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5020E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C6468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A04E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BA2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2BB91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7F22D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B980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D52E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NC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A098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B376C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内部使用</w:t>
            </w:r>
          </w:p>
        </w:tc>
      </w:tr>
      <w:tr w14:paraId="5C4F8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0820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CEFD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R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74DD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接收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55F02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 w14:paraId="657A0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exact"/>
          <w:jc w:val="center"/>
        </w:trPr>
        <w:tc>
          <w:tcPr>
            <w:tcW w:w="1097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3BC5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126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3D942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T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D</w:t>
            </w:r>
          </w:p>
        </w:tc>
        <w:tc>
          <w:tcPr>
            <w:tcW w:w="2719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E9F7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串口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发送端</w:t>
            </w:r>
          </w:p>
        </w:tc>
        <w:tc>
          <w:tcPr>
            <w:tcW w:w="176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04F2F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2BDBFEB">
      <w:pPr>
        <w:spacing w:line="360" w:lineRule="auto"/>
        <w:ind w:firstLine="420" w:firstLineChars="0"/>
        <w:jc w:val="left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IDH35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与PC机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连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接的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调试线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为专用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线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（视用户情况附送）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使用前确认，以免发生损坏。</w:t>
      </w:r>
    </w:p>
    <w:p w14:paraId="17F2D22A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0" w:name="_Toc25227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3.2.6 状态指示</w:t>
      </w:r>
      <w:bookmarkEnd w:id="30"/>
    </w:p>
    <w:p w14:paraId="54D559F9">
      <w:pPr>
        <w:spacing w:line="360" w:lineRule="auto"/>
        <w:ind w:left="571" w:leftChars="238" w:firstLine="0" w:firstLineChars="0"/>
        <w:jc w:val="left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的指示灯为内缩式贴片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LED，其基本定义如下表所示。</w:t>
      </w:r>
    </w:p>
    <w:tbl>
      <w:tblPr>
        <w:tblStyle w:val="17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0"/>
        <w:gridCol w:w="2268"/>
        <w:gridCol w:w="3424"/>
      </w:tblGrid>
      <w:tr w14:paraId="764FA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  <w:jc w:val="center"/>
        </w:trPr>
        <w:tc>
          <w:tcPr>
            <w:tcW w:w="283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1C34EDD5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610C79E">
            <w:pPr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功能</w:t>
            </w:r>
          </w:p>
        </w:tc>
        <w:tc>
          <w:tcPr>
            <w:tcW w:w="3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421490D8">
            <w:pPr>
              <w:tabs>
                <w:tab w:val="left" w:pos="882"/>
              </w:tabs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说明</w:t>
            </w:r>
          </w:p>
        </w:tc>
      </w:tr>
      <w:tr w14:paraId="3D7D5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4EE077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绿色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5B22F6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电源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、保存参数功能指示、恢复出厂设置功能指示、拨码状态切换指示、</w:t>
            </w:r>
          </w:p>
          <w:p w14:paraId="14AC792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报警指示灯</w:t>
            </w:r>
          </w:p>
        </w:tc>
        <w:tc>
          <w:tcPr>
            <w:tcW w:w="3424" w:type="dxa"/>
            <w:vMerge w:val="restart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46DA8C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通电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时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灯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亮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红灯熄灭。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保存参数、恢复出厂设置、拨码状态发生切换、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设备发生异常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时，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红绿灯交替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闪烁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报警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，其闪烁规律查看第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五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章节；</w:t>
            </w:r>
          </w:p>
        </w:tc>
      </w:tr>
      <w:tr w14:paraId="0D556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2830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C6A659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色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LED</w:t>
            </w:r>
          </w:p>
        </w:tc>
        <w:tc>
          <w:tcPr>
            <w:tcW w:w="2268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C4CCBD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3424" w:type="dxa"/>
            <w:vMerge w:val="continue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B86AA3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</w:p>
        </w:tc>
      </w:tr>
    </w:tbl>
    <w:p w14:paraId="3E4F29E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48B82A5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6606B1C2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18C8610F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CB8E80D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3BFC534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338BB30">
      <w:p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4BC6352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1" w:name="_Toc2703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3.3 输入控制信号</w:t>
      </w:r>
      <w:bookmarkEnd w:id="31"/>
    </w:p>
    <w:p w14:paraId="32262C33">
      <w:pPr>
        <w:pStyle w:val="4"/>
        <w:bidi w:val="0"/>
        <w:rPr>
          <w:rFonts w:hint="default" w:ascii="Times New Roman" w:hAnsi="Times New Roman" w:cs="Times New Roman"/>
          <w:lang w:val="en-US" w:eastAsia="zh-CN"/>
        </w:rPr>
      </w:pPr>
      <w:bookmarkStart w:id="32" w:name="_Toc8327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3.3.1 输入控制信号接口电路</w:t>
      </w:r>
      <w:bookmarkEnd w:id="32"/>
    </w:p>
    <w:p w14:paraId="1DEB01F8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b w:val="0"/>
          <w:bCs w:val="0"/>
          <w:sz w:val="18"/>
          <w:szCs w:val="18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控制信号端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采用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差分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式接口电路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可适用差分信号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单端共阴及共阳等接口，内置高速光电耦合器，在环境恶劣的场合，抗干扰能力强。接口电路示意图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如图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3.2所示。</w:t>
      </w:r>
    </w:p>
    <w:p w14:paraId="3E0B2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2518410" cy="2849880"/>
            <wp:effectExtent l="0" t="0" r="0" b="7620"/>
            <wp:docPr id="1" name="图片 1" descr="fad20112c0e0ce203e95bf286bb03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ad20112c0e0ce203e95bf286bb03d2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52" t="2351" r="4432" b="2135"/>
                    <a:stretch>
                      <a:fillRect/>
                    </a:stretch>
                  </pic:blipFill>
                  <pic:spPr>
                    <a:xfrm>
                      <a:off x="0" y="0"/>
                      <a:ext cx="2518410" cy="28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2606040" cy="2874010"/>
            <wp:effectExtent l="0" t="0" r="0" b="2540"/>
            <wp:docPr id="3" name="图片 3" descr="2905e5760ef2e6aabafdaa932c370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905e5760ef2e6aabafdaa932c370d1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378" t="2637" r="4261" b="2564"/>
                    <a:stretch>
                      <a:fillRect/>
                    </a:stretch>
                  </pic:blipFill>
                  <pic:spPr>
                    <a:xfrm>
                      <a:off x="0" y="0"/>
                      <a:ext cx="2606040" cy="2874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24047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</w:t>
      </w:r>
      <w:r>
        <w:rPr>
          <w:rFonts w:hint="default" w:ascii="Times New Roman" w:hAnsi="Times New Roman" w:eastAsia="微软雅黑" w:cs="Times New Roman"/>
          <w:sz w:val="18"/>
          <w:szCs w:val="18"/>
        </w:rPr>
        <w:t>2  输入接口电路</w:t>
      </w:r>
    </w:p>
    <w:p w14:paraId="05295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both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：</w:t>
      </w:r>
      <w:r>
        <w:rPr>
          <w:rFonts w:hint="eastAsia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IDH35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eastAsia="zh-CN"/>
        </w:rPr>
        <w:t>为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  <w:lang w:val="en-US" w:eastAsia="zh-CN"/>
        </w:rPr>
        <w:t>5V-24V通用驱动器，因此信号控制端不需要串电阻！</w:t>
      </w:r>
    </w:p>
    <w:p w14:paraId="18AEF4E9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3" w:name="_Toc31208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3.3.2 控制信号时序图</w:t>
      </w:r>
      <w:bookmarkEnd w:id="33"/>
    </w:p>
    <w:p w14:paraId="79CB0067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为了避免一些误动作和偏差，P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、DR和EN应满足一定要求，如下图所示：</w:t>
      </w:r>
    </w:p>
    <w:p w14:paraId="6F251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9230" cy="2694940"/>
            <wp:effectExtent l="0" t="0" r="0" b="10160"/>
            <wp:docPr id="5" name="图片 5" descr="ISS57、42控制信号时序图2(修正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SS57、42控制信号时序图2(修正)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718" b="314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2C3032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3.3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控制信号时序图</w:t>
      </w:r>
    </w:p>
    <w:p w14:paraId="13CFE4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注释：</w:t>
      </w:r>
    </w:p>
    <w:p w14:paraId="5E466C39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t1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EN（使能信号）应提前DR至少5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m</w:t>
      </w:r>
      <w:r>
        <w:rPr>
          <w:rFonts w:hint="default" w:ascii="Times New Roman" w:hAnsi="Times New Roman" w:eastAsia="微软雅黑" w:cs="Times New Roman"/>
          <w:sz w:val="18"/>
          <w:szCs w:val="18"/>
        </w:rPr>
        <w:t>s，确定为高。一般情况下建议EN+和EN-悬空即可。</w:t>
      </w:r>
    </w:p>
    <w:p w14:paraId="086E2A87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t2：DR至少提前P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U</w:t>
      </w:r>
      <w:r>
        <w:rPr>
          <w:rFonts w:hint="default" w:ascii="Times New Roman" w:hAnsi="Times New Roman" w:eastAsia="微软雅黑" w:cs="Times New Roman"/>
          <w:sz w:val="18"/>
          <w:szCs w:val="18"/>
        </w:rPr>
        <w:t>下降沿5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0</w:t>
      </w:r>
      <w:r>
        <w:rPr>
          <w:rFonts w:hint="default" w:ascii="Times New Roman" w:hAnsi="Times New Roman" w:eastAsia="微软雅黑" w:cs="Times New Roman"/>
          <w:sz w:val="18"/>
          <w:szCs w:val="18"/>
        </w:rPr>
        <w:t>μs确定其状态高或低。</w:t>
      </w:r>
    </w:p>
    <w:p w14:paraId="58D4D373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t3：脉冲宽度至少不小于2.5μs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10349E9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t4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  <w:r>
        <w:rPr>
          <w:rFonts w:hint="default" w:ascii="Times New Roman" w:hAnsi="Times New Roman" w:eastAsia="微软雅黑" w:cs="Times New Roman"/>
          <w:sz w:val="18"/>
          <w:szCs w:val="18"/>
        </w:rPr>
        <w:t>低电平宽度不小于2.5μs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21E8818D">
      <w:pPr>
        <w:pStyle w:val="4"/>
        <w:bidi w:val="0"/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34" w:name="_Toc3049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3.3.3 控制信号模式设置</w:t>
      </w:r>
      <w:bookmarkEnd w:id="34"/>
    </w:p>
    <w:p w14:paraId="701EF57E">
      <w:pPr>
        <w:spacing w:line="360" w:lineRule="auto"/>
        <w:ind w:left="120" w:leftChars="50"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脉冲触发沿选择：通过PC机软件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设置脉冲上升沿或下降沿触发有效。</w:t>
      </w:r>
    </w:p>
    <w:p w14:paraId="0EC3012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35" w:name="_Toc2903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3.4 输出控制信号</w:t>
      </w:r>
      <w:bookmarkEnd w:id="35"/>
    </w:p>
    <w:p w14:paraId="050E9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驱动器正常通电后，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</w:rPr>
        <w:t>输</w:t>
      </w:r>
      <w:r>
        <w:rPr>
          <w:rFonts w:hint="default" w:ascii="Times New Roman" w:hAnsi="Times New Roman" w:eastAsia="微软雅黑" w:cs="Times New Roman"/>
          <w:b w:val="0"/>
          <w:bCs w:val="0"/>
          <w:color w:val="000000"/>
          <w:kern w:val="0"/>
          <w:sz w:val="18"/>
          <w:szCs w:val="18"/>
          <w:highlight w:val="none"/>
          <w:lang w:eastAsia="zh-CN"/>
        </w:rPr>
        <w:t>出接口的有效状态初始默认为常开输出，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用户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</w:t>
      </w:r>
      <w:r>
        <w:rPr>
          <w:rFonts w:hint="default" w:ascii="Times New Roman" w:hAnsi="Times New Roman" w:eastAsia="微软雅黑" w:cs="Times New Roman"/>
          <w:sz w:val="18"/>
          <w:szCs w:val="18"/>
        </w:rPr>
        <w:t>通过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主站</w:t>
      </w:r>
      <w:r>
        <w:rPr>
          <w:rFonts w:hint="default" w:ascii="Times New Roman" w:hAnsi="Times New Roman" w:eastAsia="微软雅黑" w:cs="Times New Roman"/>
          <w:sz w:val="18"/>
          <w:szCs w:val="18"/>
        </w:rPr>
        <w:t>配置输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出接口的有效状态初始默认为常闭输出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151A7314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6" w:name="_Toc22809"/>
      <w:bookmarkStart w:id="37" w:name="_Toc19603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3.4.1 作报警、到位输出使用</w:t>
      </w:r>
      <w:bookmarkEnd w:id="36"/>
      <w:bookmarkEnd w:id="37"/>
    </w:p>
    <w:p w14:paraId="61EC9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下图为输出信号端口作为报警输出功能使用时的接线示意图(作到位输出使用时接法与此一致)：</w:t>
      </w:r>
    </w:p>
    <w:p w14:paraId="7D5D9F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3952875" cy="1928495"/>
            <wp:effectExtent l="0" t="0" r="0" b="0"/>
            <wp:docPr id="6" name="图片 6" descr="85c90095f9123711c4e06e7131b24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5c90095f9123711c4e06e7131b2416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680" t="8402" b="13267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92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</w:t>
      </w:r>
    </w:p>
    <w:p w14:paraId="769E7A5E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3.4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常闭接法示意图</w:t>
      </w:r>
    </w:p>
    <w:p w14:paraId="1D459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inline distT="0" distB="0" distL="114300" distR="114300">
            <wp:extent cx="4098925" cy="1826895"/>
            <wp:effectExtent l="0" t="0" r="0" b="0"/>
            <wp:docPr id="7" name="图片 7" descr="fec15ca1052da5f289dc239c451f4f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fec15ca1052da5f289dc239c451f4fe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185" t="4778" r="1987" b="20583"/>
                    <a:stretch>
                      <a:fillRect/>
                    </a:stretch>
                  </pic:blipFill>
                  <pic:spPr>
                    <a:xfrm>
                      <a:off x="0" y="0"/>
                      <a:ext cx="4098925" cy="182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DFDEE">
      <w:pPr>
        <w:spacing w:line="360" w:lineRule="auto"/>
        <w:jc w:val="center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3.5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 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接口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常开接法示意图</w:t>
      </w:r>
    </w:p>
    <w:p w14:paraId="129F4D9C">
      <w:pPr>
        <w:pStyle w:val="4"/>
        <w:bidi w:val="0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bookmarkStart w:id="38" w:name="_Toc27535"/>
      <w:bookmarkStart w:id="39" w:name="_Toc15750"/>
      <w:r>
        <w:rPr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3.4.2 作控制刹车电机使用</w:t>
      </w:r>
      <w:bookmarkEnd w:id="38"/>
      <w:bookmarkEnd w:id="39"/>
    </w:p>
    <w:p w14:paraId="38F9F2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的输出口包含对刹车电机抱闸器的控制功能。用户只需通过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PC端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上位机调试软件设置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输出口功能为‘刹车控制信号’，便可通过AM+、AM-端口实现对刹车电机抱闸器的控制。</w:t>
      </w:r>
    </w:p>
    <w:p w14:paraId="6417E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下图为刹车电机抱闸器的接线示意图，相关参数说明见下表所述：</w:t>
      </w:r>
    </w:p>
    <w:p w14:paraId="29E85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drawing>
          <wp:inline distT="0" distB="0" distL="114300" distR="114300">
            <wp:extent cx="5263515" cy="2365375"/>
            <wp:effectExtent l="0" t="0" r="0" b="0"/>
            <wp:docPr id="8" name="图片 8" descr="095c39e8da0f2b46fdafccf9a5bd4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095c39e8da0f2b46fdafccf9a5bd488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b="3050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36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359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图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3.6 刹车电机抱闸器接线示意图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498DD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5ADF9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名称</w:t>
            </w:r>
          </w:p>
        </w:tc>
        <w:tc>
          <w:tcPr>
            <w:tcW w:w="284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73904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标识</w:t>
            </w:r>
          </w:p>
        </w:tc>
        <w:tc>
          <w:tcPr>
            <w:tcW w:w="284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3A9636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vertAlign w:val="baseline"/>
                <w:lang w:val="en-US" w:eastAsia="zh-CN"/>
              </w:rPr>
              <w:t>说明</w:t>
            </w:r>
          </w:p>
        </w:tc>
      </w:tr>
      <w:tr w14:paraId="6E71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973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开关电源供电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D657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DC+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1ECD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接+24或+5V电源</w:t>
            </w:r>
          </w:p>
        </w:tc>
      </w:tr>
      <w:tr w14:paraId="1A03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34489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DF5E7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GND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FE36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接地端</w:t>
            </w:r>
          </w:p>
        </w:tc>
      </w:tr>
      <w:tr w14:paraId="2294B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D3C6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驱动器输出端口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CEAE8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AM+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349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eastAsia="zh-CN"/>
              </w:rPr>
              <w:t>输出口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+端</w:t>
            </w:r>
          </w:p>
        </w:tc>
      </w:tr>
      <w:tr w14:paraId="4A115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C3C7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1C98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AM-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7E291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输出口﹣端</w:t>
            </w:r>
          </w:p>
        </w:tc>
      </w:tr>
      <w:tr w14:paraId="3EC1C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EBEE1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76A1B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B455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若抱闸器是DC24V供电，则R1选取可小些或者不接；若抱闸器是DC5V供电，则R1选取应大一些；</w:t>
            </w:r>
          </w:p>
        </w:tc>
      </w:tr>
      <w:tr w14:paraId="24C8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DCE8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保护电阻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F5FA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0AF7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R2可接1~2K的电阻限流，以防损坏驱动器内部的光耦元件；</w:t>
            </w:r>
          </w:p>
          <w:p w14:paraId="7F5A3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具体可看继电器规格书决定是否需要接；</w:t>
            </w:r>
          </w:p>
        </w:tc>
      </w:tr>
      <w:tr w14:paraId="033C2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2848C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续流二极管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B9D8F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D1</w:t>
            </w:r>
          </w:p>
        </w:tc>
        <w:tc>
          <w:tcPr>
            <w:tcW w:w="284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63B6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保护驱动器内部元件不被感应电压损坏；具体可看继电器规格书决定是否需要接；</w:t>
            </w:r>
          </w:p>
        </w:tc>
      </w:tr>
      <w:tr w14:paraId="05038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1" w:type="dxa"/>
            <w:gridSpan w:val="2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111C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抱闸器</w:t>
            </w:r>
          </w:p>
        </w:tc>
        <w:tc>
          <w:tcPr>
            <w:tcW w:w="284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DFD5E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vertAlign w:val="baseline"/>
                <w:lang w:val="en-US" w:eastAsia="zh-CN"/>
              </w:rPr>
              <w:t>带刹车电机的控制机构，一般电源接通后，处于松闸状态，电机可自由运行。使用前需确认其供电电压，避免电压过高烧坏抱闸器；</w:t>
            </w:r>
          </w:p>
        </w:tc>
      </w:tr>
    </w:tbl>
    <w:p w14:paraId="5668911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0" w:name="_Toc1306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3.5 接线要求</w:t>
      </w:r>
      <w:bookmarkEnd w:id="40"/>
    </w:p>
    <w:p w14:paraId="2A3BF1D5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了防止驱动器受干扰，建议控制信号采用屏蔽电缆线，并且屏蔽层与地线短接，除特殊要求外，控制信号电缆的屏蔽线单端接地：屏蔽线的上位机一端接地，屏蔽线的驱动器一端悬空。同一机器内只允许在同一点接地，如果不是真实接地线，可能干扰严重，此时屏蔽层不接。</w:t>
      </w:r>
    </w:p>
    <w:p w14:paraId="42F11157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脉冲和方向信号线与电机线不允许并排包扎在一起，最好分开至少10cm以上，否则电机噪声容易干扰脉冲方向信号引起电机定位不准，系统不稳定等故障。</w:t>
      </w:r>
    </w:p>
    <w:p w14:paraId="648391A0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如果一个电源供多台驱动器，应在电源处采取并联连接，不允许先到一台再到一台链状式连接。</w:t>
      </w:r>
    </w:p>
    <w:p w14:paraId="5C671FF6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严禁带电拔插驱动器强电端子，带电的电机停止时仍有大电流流过线圈，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带电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拔插端子将导致巨大的瞬间感生电动势烧坏驱动器。</w:t>
      </w:r>
    </w:p>
    <w:p w14:paraId="13CF16AF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严禁将导线头加锡后接入接线端子，否则可能因接触电阻变大而过热损坏端子。</w:t>
      </w:r>
    </w:p>
    <w:p w14:paraId="07D4E30A">
      <w:pPr>
        <w:numPr>
          <w:ilvl w:val="0"/>
          <w:numId w:val="4"/>
        </w:numPr>
        <w:spacing w:line="360" w:lineRule="auto"/>
        <w:ind w:left="480" w:leftChars="50" w:hanging="360" w:hanging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接线线头不能裸露在端子外，以防意外短路而损坏驱动器。</w:t>
      </w:r>
    </w:p>
    <w:p w14:paraId="4CFC17BD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41" w:name="_Toc19020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供电电源选择</w:t>
      </w:r>
      <w:bookmarkEnd w:id="41"/>
    </w:p>
    <w:p w14:paraId="1E8149A1">
      <w:p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电源电压在规定范围之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内</w:t>
      </w:r>
      <w:r>
        <w:rPr>
          <w:rFonts w:hint="default" w:ascii="Times New Roman" w:hAnsi="Times New Roman" w:eastAsia="微软雅黑" w:cs="Times New Roman"/>
          <w:sz w:val="18"/>
          <w:szCs w:val="18"/>
        </w:rPr>
        <w:t>都可以正常工作，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</w:t>
      </w:r>
      <w:r>
        <w:rPr>
          <w:rFonts w:hint="default" w:ascii="Times New Roman" w:hAnsi="Times New Roman" w:eastAsia="微软雅黑" w:cs="Times New Roman"/>
          <w:sz w:val="18"/>
          <w:szCs w:val="18"/>
        </w:rPr>
        <w:t>驱动器最好采用稳压型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开关电源供电，应注意开关电源的输出电流范围需设成最大。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也可以采用</w:t>
      </w:r>
      <w:r>
        <w:rPr>
          <w:rFonts w:hint="default" w:ascii="Times New Roman" w:hAnsi="Times New Roman" w:eastAsia="微软雅黑" w:cs="Times New Roman"/>
          <w:sz w:val="18"/>
          <w:szCs w:val="18"/>
        </w:rPr>
        <w:t>非稳压型直流电源供电，但注意应使整流后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的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电压纹波峰值不超过其规定的最大电压。建议用户使用低于最大电压的直流电压供电，避免电网波动超过驱动器电压工作范围。</w:t>
      </w:r>
    </w:p>
    <w:p w14:paraId="4B1DE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bCs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▶</w:t>
      </w:r>
      <w:r>
        <w:rPr>
          <w:rFonts w:hint="default" w:ascii="Times New Roman" w:hAnsi="Times New Roman" w:eastAsia="微软雅黑" w:cs="Times New Roman"/>
          <w:b/>
          <w:bCs/>
          <w:sz w:val="18"/>
          <w:szCs w:val="18"/>
        </w:rPr>
        <w:t>注意：</w:t>
      </w:r>
    </w:p>
    <w:p w14:paraId="46F6DFFF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接线时要注意电源正负极切勿反接；</w:t>
      </w:r>
    </w:p>
    <w:p w14:paraId="5BAB104F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接线时要注意电源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接口的位置，切勿接到电机端口上，接好后最好再次确认是否接正确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32D75F7E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最好用稳压型直流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开关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供电</w:t>
      </w:r>
      <w:r>
        <w:rPr>
          <w:rFonts w:hint="default" w:ascii="Times New Roman" w:hAnsi="Times New Roman" w:eastAsia="微软雅黑" w:cs="Times New Roman"/>
          <w:sz w:val="18"/>
          <w:szCs w:val="18"/>
        </w:rPr>
        <w:t>；</w:t>
      </w:r>
    </w:p>
    <w:p w14:paraId="2806EE50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采用非稳压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电源时，电源电流输出能力应大于驱动器设定电流的60%即可；</w:t>
      </w:r>
    </w:p>
    <w:p w14:paraId="7A1CE0B9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采用稳压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型直流</w:t>
      </w:r>
      <w:r>
        <w:rPr>
          <w:rFonts w:hint="default" w:ascii="Times New Roman" w:hAnsi="Times New Roman" w:eastAsia="微软雅黑" w:cs="Times New Roman"/>
          <w:sz w:val="18"/>
          <w:szCs w:val="18"/>
        </w:rPr>
        <w:t>开关电源时，电源的输出电流应大于或等于驱动器的工作电流；</w:t>
      </w:r>
    </w:p>
    <w:p w14:paraId="0E01AF97">
      <w:pPr>
        <w:numPr>
          <w:ilvl w:val="0"/>
          <w:numId w:val="5"/>
        </w:numPr>
        <w:spacing w:line="360" w:lineRule="auto"/>
        <w:ind w:firstLine="360" w:firstLineChars="200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为降低成本，两三个驱动器可共用一个电源，但应保证电源功率足够大。</w:t>
      </w:r>
    </w:p>
    <w:p w14:paraId="4D2503A4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0080B156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2B2855CE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5D3EAA89">
      <w:pPr>
        <w:widowControl w:val="0"/>
        <w:numPr>
          <w:ilvl w:val="0"/>
          <w:numId w:val="0"/>
        </w:numPr>
        <w:spacing w:line="360" w:lineRule="auto"/>
        <w:jc w:val="left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790F05D7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2" w:name="_Toc2720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指示灯及报警指示</w:t>
      </w:r>
      <w:bookmarkEnd w:id="42"/>
    </w:p>
    <w:p w14:paraId="163D02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IDH35一体式脉冲型开环步进驱动器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有一个</w:t>
      </w:r>
      <w:r>
        <w:rPr>
          <w:rFonts w:hint="default" w:ascii="Times New Roman" w:hAnsi="Times New Roman" w:eastAsia="微软雅黑" w:cs="Times New Roman"/>
          <w:sz w:val="18"/>
          <w:szCs w:val="18"/>
        </w:rPr>
        <w:t>绿色LED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灯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和红色LED灯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，其一可作为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电源指示灯，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其二可作为</w:t>
      </w:r>
      <w:r>
        <w:rPr>
          <w:rFonts w:hint="default" w:ascii="Times New Roman" w:hAnsi="Times New Roman" w:eastAsia="微软雅黑" w:cs="Times New Roman"/>
          <w:sz w:val="18"/>
          <w:szCs w:val="18"/>
        </w:rPr>
        <w:t>故障指示灯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、拨码状态切换指示、保存或恢复参数指示灯，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具体关系如下表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>所示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：</w:t>
      </w:r>
    </w:p>
    <w:p w14:paraId="12BCE3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当驱动器接通电源时，绿色LED常亮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当驱动器切断电源时，绿色LED熄灭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。</w:t>
      </w:r>
    </w:p>
    <w:p w14:paraId="712E2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当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驱动器</w:t>
      </w:r>
      <w:r>
        <w:rPr>
          <w:rFonts w:hint="default" w:ascii="Times New Roman" w:hAnsi="Times New Roman" w:eastAsia="微软雅黑" w:cs="Times New Roman"/>
          <w:sz w:val="18"/>
          <w:szCs w:val="18"/>
        </w:rPr>
        <w:t>出现故障时，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红绿灯交替循环闪烁，其不同的闪烁规律指示不同的故障信息。</w:t>
      </w:r>
      <w:r>
        <w:rPr>
          <w:rFonts w:hint="default" w:ascii="Times New Roman" w:hAnsi="Times New Roman" w:eastAsia="微软雅黑" w:cs="Times New Roman"/>
          <w:sz w:val="18"/>
          <w:szCs w:val="18"/>
        </w:rPr>
        <w:t>当故障被用户消除时，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LED保持常亮，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</w:rPr>
        <w:t>。</w:t>
      </w:r>
    </w:p>
    <w:p w14:paraId="667AD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当保存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/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恢复参数时，红绿灯交替循环闪烁，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保存/恢复参数完成时，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绿色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LED常亮，</w:t>
      </w:r>
      <w:r>
        <w:rPr>
          <w:rFonts w:hint="default" w:ascii="Times New Roman" w:hAnsi="Times New Roman" w:eastAsia="微软雅黑" w:cs="Times New Roman"/>
          <w:sz w:val="18"/>
          <w:szCs w:val="18"/>
        </w:rPr>
        <w:t>红色LED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熄灭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。</w:t>
      </w:r>
    </w:p>
    <w:p w14:paraId="2E118D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  <w:r>
        <w:rPr>
          <w:rFonts w:hint="default" w:ascii="Times New Roman" w:hAnsi="Times New Roman" w:eastAsia="微软雅黑" w:cs="Times New Roman"/>
          <w:sz w:val="18"/>
          <w:szCs w:val="18"/>
        </w:rPr>
        <w:t>表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6.1</w:t>
      </w:r>
      <w:r>
        <w:rPr>
          <w:rFonts w:hint="default" w:ascii="Times New Roman" w:hAnsi="Times New Roman" w:eastAsia="微软雅黑" w:cs="Times New Roman"/>
          <w:sz w:val="18"/>
          <w:szCs w:val="18"/>
        </w:rPr>
        <w:t xml:space="preserve"> 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LED</w:t>
      </w:r>
      <w:r>
        <w:rPr>
          <w:rFonts w:hint="default" w:ascii="Times New Roman" w:hAnsi="Times New Roman" w:eastAsia="微软雅黑" w:cs="Times New Roman"/>
          <w:sz w:val="18"/>
          <w:szCs w:val="18"/>
          <w:lang w:eastAsia="zh-CN"/>
        </w:rPr>
        <w:t>状态指示</w:t>
      </w:r>
    </w:p>
    <w:tbl>
      <w:tblPr>
        <w:tblStyle w:val="17"/>
        <w:tblW w:w="86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"/>
        <w:gridCol w:w="1015"/>
        <w:gridCol w:w="2850"/>
        <w:gridCol w:w="3803"/>
      </w:tblGrid>
      <w:tr w14:paraId="18F0F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990" w:type="dxa"/>
            <w:gridSpan w:val="2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97B094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bookmarkStart w:id="43" w:name="_Toc8488"/>
            <w:bookmarkStart w:id="44" w:name="_Toc383"/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LED</w:t>
            </w: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闪烁次数</w:t>
            </w:r>
          </w:p>
        </w:tc>
        <w:tc>
          <w:tcPr>
            <w:tcW w:w="285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4196B2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  <w:lang w:eastAsia="zh-CN"/>
              </w:rPr>
              <w:t>现象</w:t>
            </w:r>
          </w:p>
        </w:tc>
        <w:tc>
          <w:tcPr>
            <w:tcW w:w="380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71F92A3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bCs/>
                <w:color w:val="000000"/>
                <w:sz w:val="18"/>
                <w:szCs w:val="18"/>
              </w:rPr>
              <w:t>说明</w:t>
            </w:r>
          </w:p>
        </w:tc>
      </w:tr>
      <w:tr w14:paraId="40298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99A17E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绿色LED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C332945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红色LED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823043B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绿灯闪烁完，红灯闪烁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8406B7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</w:p>
        </w:tc>
      </w:tr>
      <w:tr w14:paraId="47096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6105487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ED24431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5B9885B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绿灯常亮，红灯熄灭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9A6410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驱动器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使能</w:t>
            </w:r>
          </w:p>
        </w:tc>
      </w:tr>
      <w:tr w14:paraId="4C31E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03765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FF5A006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4C5431C">
            <w:pPr>
              <w:tabs>
                <w:tab w:val="left" w:pos="1317"/>
              </w:tabs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绿灯闪烁，红灯熄灭</w: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76FD290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接收到脉冲信号</w:t>
            </w:r>
          </w:p>
        </w:tc>
      </w:tr>
      <w:tr w14:paraId="30363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D5709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C636C3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F5C7B8B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26" o:spid="_x0000_s2326" o:spt="203" style="position:absolute;left:0pt;margin-left:-1.6pt;margin-top:5.55pt;height:14.1pt;width:45.4pt;z-index:251662336;mso-width-relative:page;mso-height-relative:page;" coordorigin="4657,966872" coordsize="908,282">
                  <o:lock v:ext="edit" aspectratio="f"/>
                  <v:shape id="_x0000_s2327" o:spid="_x0000_s2327" o:spt="120" type="#_x0000_t120" style="position:absolute;left:4657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F8F40E6"/>
                      </w:txbxContent>
                    </v:textbox>
                  </v:shape>
                  <v:shape id="_x0000_s2328" o:spid="_x0000_s2328" o:spt="120" type="#_x0000_t120" style="position:absolute;left:4968;top:966872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41401D8"/>
                      </w:txbxContent>
                    </v:textbox>
                  </v:shape>
                  <v:shape id="_x0000_s2329" o:spid="_x0000_s2329" o:spt="120" type="#_x0000_t120" style="position:absolute;left:5279;top:966872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52504F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B8599E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未使能状态接收到脉冲</w:t>
            </w:r>
          </w:p>
        </w:tc>
      </w:tr>
      <w:tr w14:paraId="1BFCB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C35DA2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7BCD67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F0CE70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41" o:spid="_x0000_s2341" o:spt="203" style="position:absolute;left:0pt;margin-left:-1.6pt;margin-top:6.15pt;height:14.1pt;width:76.5pt;z-index:251663360;mso-width-relative:page;mso-height-relative:page;" coordorigin="4657,968438" coordsize="1530,282">
                  <o:lock v:ext="edit" aspectratio="f"/>
                  <v:shape id="_x0000_s2342" o:spid="_x0000_s2342" o:spt="120" type="#_x0000_t120" style="position:absolute;left:5901;top:968438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A0C7815"/>
                        <w:p w14:paraId="1DEEF5E7"/>
                      </w:txbxContent>
                    </v:textbox>
                  </v:shape>
                  <v:shape id="_x0000_s2343" o:spid="_x0000_s2343" o:spt="120" type="#_x0000_t120" style="position:absolute;left:4657;top:968438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2D5E163"/>
                      </w:txbxContent>
                    </v:textbox>
                  </v:shape>
                  <v:shape id="_x0000_s2344" o:spid="_x0000_s2344" o:spt="120" type="#_x0000_t120" style="position:absolute;left:4968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2957B1E"/>
                      </w:txbxContent>
                    </v:textbox>
                  </v:shape>
                  <v:shape id="_x0000_s2345" o:spid="_x0000_s2345" o:spt="120" type="#_x0000_t120" style="position:absolute;left:5279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C4DB198"/>
                      </w:txbxContent>
                    </v:textbox>
                  </v:shape>
                  <v:shape id="_x0000_s2346" o:spid="_x0000_s2346" o:spt="120" type="#_x0000_t120" style="position:absolute;left:5590;top:968438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7A74DDD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F3B3210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过压报警</w:t>
            </w:r>
          </w:p>
        </w:tc>
      </w:tr>
      <w:tr w14:paraId="1BD33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0B9E20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E61BB1D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816F006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47" o:spid="_x0000_s2347" o:spt="203" style="position:absolute;left:0pt;margin-left:-1.6pt;margin-top:5pt;height:14.1pt;width:92.05pt;z-index:251666432;mso-width-relative:page;mso-height-relative:page;" coordorigin="4657,968933" coordsize="1841,282">
                  <o:lock v:ext="edit" aspectratio="f"/>
                  <v:shape id="_x0000_s2348" o:spid="_x0000_s2348" o:spt="120" type="#_x0000_t120" style="position:absolute;left:5901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3B344F5"/>
                        <w:p w14:paraId="0FDA4825"/>
                      </w:txbxContent>
                    </v:textbox>
                  </v:shape>
                  <v:shape id="_x0000_s2349" o:spid="_x0000_s2349" o:spt="120" type="#_x0000_t120" style="position:absolute;left:4657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98CE625"/>
                      </w:txbxContent>
                    </v:textbox>
                  </v:shape>
                  <v:shape id="_x0000_s2350" o:spid="_x0000_s2350" o:spt="120" type="#_x0000_t120" style="position:absolute;left:4968;top:968933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37B841D"/>
                      </w:txbxContent>
                    </v:textbox>
                  </v:shape>
                  <v:shape id="_x0000_s2351" o:spid="_x0000_s2351" o:spt="120" type="#_x0000_t120" style="position:absolute;left:5279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83A01A6"/>
                      </w:txbxContent>
                    </v:textbox>
                  </v:shape>
                  <v:shape id="_x0000_s2352" o:spid="_x0000_s2352" o:spt="120" type="#_x0000_t120" style="position:absolute;left:5590;top:968933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F900BBE"/>
                      </w:txbxContent>
                    </v:textbox>
                  </v:shape>
                  <v:shape id="_x0000_s2353" o:spid="_x0000_s2353" o:spt="120" type="#_x0000_t120" style="position:absolute;left:6212;top:968933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BFBC3B6"/>
                        <w:p w14:paraId="7DDB80B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17DCBDC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欠压报警</w:t>
            </w:r>
          </w:p>
        </w:tc>
      </w:tr>
      <w:tr w14:paraId="45309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9DD96D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7FAE5B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88DABC5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54" o:spid="_x0000_s2354" o:spt="203" style="position:absolute;left:0pt;margin-left:-1.6pt;margin-top:5pt;height:14.1pt;width:107.6pt;z-index:251661312;mso-width-relative:page;mso-height-relative:page;" coordorigin="4657,969969" coordsize="2152,282">
                  <o:lock v:ext="edit" aspectratio="f"/>
                  <v:shape id="_x0000_s2355" o:spid="_x0000_s2355" o:spt="120" type="#_x0000_t120" style="position:absolute;left:5901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78E6546"/>
                        <w:p w14:paraId="256BC4F4"/>
                      </w:txbxContent>
                    </v:textbox>
                  </v:shape>
                  <v:shape id="_x0000_s2356" o:spid="_x0000_s2356" o:spt="120" type="#_x0000_t120" style="position:absolute;left:4657;top:969969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3D79B9B"/>
                      </w:txbxContent>
                    </v:textbox>
                  </v:shape>
                  <v:shape id="_x0000_s2357" o:spid="_x0000_s2357" o:spt="120" type="#_x0000_t120" style="position:absolute;left:4968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39D0FA8"/>
                      </w:txbxContent>
                    </v:textbox>
                  </v:shape>
                  <v:shape id="_x0000_s2358" o:spid="_x0000_s2358" o:spt="120" type="#_x0000_t120" style="position:absolute;left:5279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38F96E1"/>
                      </w:txbxContent>
                    </v:textbox>
                  </v:shape>
                  <v:shape id="_x0000_s2359" o:spid="_x0000_s2359" o:spt="120" type="#_x0000_t120" style="position:absolute;left:6523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CB00C9"/>
                        <w:p w14:paraId="40E53AA5"/>
                      </w:txbxContent>
                    </v:textbox>
                  </v:shape>
                  <v:shape id="_x0000_s2360" o:spid="_x0000_s2360" o:spt="120" type="#_x0000_t120" style="position:absolute;left:5590;top:969969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65C4F8C"/>
                      </w:txbxContent>
                    </v:textbox>
                  </v:shape>
                  <v:shape id="_x0000_s2361" o:spid="_x0000_s2361" o:spt="120" type="#_x0000_t120" style="position:absolute;left:6212;top:969969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B23C24"/>
                        <w:p w14:paraId="2DC4F46C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1E193A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AB缺相报警</w:t>
            </w:r>
          </w:p>
        </w:tc>
      </w:tr>
      <w:tr w14:paraId="10A45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2FA375E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4E57F39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549E982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62" o:spid="_x0000_s2362" o:spt="203" style="position:absolute;left:0pt;margin-left:-1.6pt;margin-top:5pt;height:14.1pt;width:123.15pt;z-index:251664384;mso-width-relative:page;mso-height-relative:page;" coordorigin="4657,970487" coordsize="2463,282">
                  <o:lock v:ext="edit" aspectratio="f"/>
                  <v:shape id="_x0000_s2363" o:spid="_x0000_s2363" o:spt="120" type="#_x0000_t120" style="position:absolute;left:5901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0B8A175"/>
                        <w:p w14:paraId="35A4D9E4"/>
                      </w:txbxContent>
                    </v:textbox>
                  </v:shape>
                  <v:shape id="_x0000_s2364" o:spid="_x0000_s2364" o:spt="120" type="#_x0000_t120" style="position:absolute;left:4657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AF91D32"/>
                      </w:txbxContent>
                    </v:textbox>
                  </v:shape>
                  <v:shape id="_x0000_s2365" o:spid="_x0000_s2365" o:spt="120" type="#_x0000_t120" style="position:absolute;left:4968;top:97048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D05A6EB"/>
                      </w:txbxContent>
                    </v:textbox>
                  </v:shape>
                  <v:shape id="_x0000_s2366" o:spid="_x0000_s2366" o:spt="120" type="#_x0000_t120" style="position:absolute;left:5279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EEB39A5"/>
                      </w:txbxContent>
                    </v:textbox>
                  </v:shape>
                  <v:shape id="_x0000_s2367" o:spid="_x0000_s2367" o:spt="120" type="#_x0000_t120" style="position:absolute;left:6523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E47AEA4"/>
                        <w:p w14:paraId="37EF6F67"/>
                      </w:txbxContent>
                    </v:textbox>
                  </v:shape>
                  <v:shape id="_x0000_s2368" o:spid="_x0000_s2368" o:spt="120" type="#_x0000_t120" style="position:absolute;left:6834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CC8097D"/>
                        <w:p w14:paraId="00979C6C"/>
                      </w:txbxContent>
                    </v:textbox>
                  </v:shape>
                  <v:shape id="_x0000_s2369" o:spid="_x0000_s2369" o:spt="120" type="#_x0000_t120" style="position:absolute;left:5590;top:97048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EA509A2"/>
                      </w:txbxContent>
                    </v:textbox>
                  </v:shape>
                  <v:shape id="_x0000_s2370" o:spid="_x0000_s2370" o:spt="120" type="#_x0000_t120" style="position:absolute;left:6212;top:97048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9A3B5BB"/>
                        <w:p w14:paraId="15CD2BDB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826FC2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仅A缺相报警</w:t>
            </w:r>
          </w:p>
        </w:tc>
      </w:tr>
      <w:tr w14:paraId="696FC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C48EB2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F64D543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A47FBA4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71" o:spid="_x0000_s2371" o:spt="203" style="position:absolute;left:0pt;margin-left:-1.6pt;margin-top:5.6pt;height:14.1pt;width:138.7pt;z-index:251665408;mso-width-relative:page;mso-height-relative:page;" coordorigin="4657,971017" coordsize="2774,282">
                  <o:lock v:ext="edit" aspectratio="f"/>
                  <v:shape id="_x0000_s2372" o:spid="_x0000_s2372" o:spt="120" type="#_x0000_t120" style="position:absolute;left:5901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FC618E0"/>
                        <w:p w14:paraId="4ACD4527"/>
                      </w:txbxContent>
                    </v:textbox>
                  </v:shape>
                  <v:shape id="_x0000_s2373" o:spid="_x0000_s2373" o:spt="120" type="#_x0000_t120" style="position:absolute;left:4657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1674370"/>
                      </w:txbxContent>
                    </v:textbox>
                  </v:shape>
                  <v:shape id="_x0000_s2374" o:spid="_x0000_s2374" o:spt="120" type="#_x0000_t120" style="position:absolute;left:4968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5633208"/>
                      </w:txbxContent>
                    </v:textbox>
                  </v:shape>
                  <v:shape id="_x0000_s2375" o:spid="_x0000_s2375" o:spt="120" type="#_x0000_t120" style="position:absolute;left:5279;top:97101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758A4EA"/>
                      </w:txbxContent>
                    </v:textbox>
                  </v:shape>
                  <v:shape id="_x0000_s2376" o:spid="_x0000_s2376" o:spt="120" type="#_x0000_t120" style="position:absolute;left:6523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439DCFE1"/>
                        <w:p w14:paraId="280FC000"/>
                      </w:txbxContent>
                    </v:textbox>
                  </v:shape>
                  <v:shape id="_x0000_s2377" o:spid="_x0000_s2377" o:spt="120" type="#_x0000_t120" style="position:absolute;left:6834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72E0A404"/>
                        <w:p w14:paraId="182F72F7"/>
                      </w:txbxContent>
                    </v:textbox>
                  </v:shape>
                  <v:shape id="_x0000_s2378" o:spid="_x0000_s2378" o:spt="120" type="#_x0000_t120" style="position:absolute;left:7145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F9CB9ED"/>
                        <w:p w14:paraId="48D9CCD4"/>
                      </w:txbxContent>
                    </v:textbox>
                  </v:shape>
                  <v:shape id="_x0000_s2379" o:spid="_x0000_s2379" o:spt="120" type="#_x0000_t120" style="position:absolute;left:5590;top:97101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336F5D91"/>
                      </w:txbxContent>
                    </v:textbox>
                  </v:shape>
                  <v:shape id="_x0000_s2380" o:spid="_x0000_s2380" o:spt="120" type="#_x0000_t120" style="position:absolute;left:6212;top:971017;height:272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12BCD2C0"/>
                        <w:p w14:paraId="2F1E8CB0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0ED3D5C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仅B缺相报警</w:t>
            </w:r>
          </w:p>
        </w:tc>
      </w:tr>
      <w:tr w14:paraId="1A837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CA8D78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1EF1B60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BEB2413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81" o:spid="_x0000_s2381" o:spt="203" style="position:absolute;left:0pt;margin-left:-1.6pt;margin-top:4.8pt;height:14.1pt;width:45.4pt;z-index:251667456;mso-width-relative:page;mso-height-relative:page;" coordorigin="4657,972037" coordsize="908,282">
                  <o:lock v:ext="edit" aspectratio="f"/>
                  <v:shape id="_x0000_s2382" o:spid="_x0000_s2382" o:spt="120" type="#_x0000_t120" style="position:absolute;left:4657;top:972037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5673973"/>
                      </w:txbxContent>
                    </v:textbox>
                  </v:shape>
                  <v:shape id="_x0000_s2383" o:spid="_x0000_s2383" o:spt="120" type="#_x0000_t120" style="position:absolute;left:4968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7185D4B"/>
                      </w:txbxContent>
                    </v:textbox>
                  </v:shape>
                  <v:shape id="_x0000_s2384" o:spid="_x0000_s2384" o:spt="120" type="#_x0000_t120" style="position:absolute;left:5279;top:972037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0B3F22E1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485AD2D7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恢复参数进程中</w:t>
            </w:r>
          </w:p>
        </w:tc>
      </w:tr>
      <w:tr w14:paraId="4C7CB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975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66C9244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01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22BDF4F">
            <w:pPr>
              <w:spacing w:line="360" w:lineRule="auto"/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85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FF0E1A5">
            <w:pPr>
              <w:spacing w:line="360" w:lineRule="auto"/>
              <w:jc w:val="left"/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z w:val="18"/>
              </w:rPr>
              <w:pict>
                <v:group id="_x0000_s2385" o:spid="_x0000_s2385" o:spt="203" style="position:absolute;left:0pt;margin-left:-1.65pt;margin-top:5.3pt;height:14.1pt;width:60.95pt;z-index:251660288;mso-width-relative:page;mso-height-relative:page;" coordorigin="4684,972565" coordsize="1219,282">
                  <o:lock v:ext="edit" aspectratio="f"/>
                  <v:shape id="_x0000_s2386" o:spid="_x0000_s2386" o:spt="120" type="#_x0000_t120" style="position:absolute;left:4684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6D054505"/>
                      </w:txbxContent>
                    </v:textbox>
                  </v:shape>
                  <v:shape id="_x0000_s2387" o:spid="_x0000_s2387" o:spt="120" type="#_x0000_t120" style="position:absolute;left:4995;top:972565;height:283;width:286;" fillcolor="#00B05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92D57E4"/>
                      </w:txbxContent>
                    </v:textbox>
                  </v:shape>
                  <v:shape id="_x0000_s2388" o:spid="_x0000_s2388" o:spt="120" type="#_x0000_t120" style="position:absolute;left:5306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58817DEF"/>
                      </w:txbxContent>
                    </v:textbox>
                  </v:shape>
                  <v:shape id="_x0000_s2389" o:spid="_x0000_s2389" o:spt="120" type="#_x0000_t120" style="position:absolute;left:5617;top:972565;height:283;width:286;" fillcolor="#FF0000" filled="t" stroked="t" coordsize="21600,21600">
                    <v:path/>
                    <v:fill on="t" color2="#FFFFFF" focussize="0,0"/>
                    <v:stroke color="#000000"/>
                    <v:imagedata o:title=""/>
                    <o:lock v:ext="edit" aspectratio="t"/>
                    <v:textbox>
                      <w:txbxContent>
                        <w:p w14:paraId="2E8D30F9"/>
                      </w:txbxContent>
                    </v:textbox>
                  </v:shape>
                </v:group>
              </w:pict>
            </w:r>
          </w:p>
        </w:tc>
        <w:tc>
          <w:tcPr>
            <w:tcW w:w="380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8FDAA98">
            <w:pPr>
              <w:spacing w:line="360" w:lineRule="auto"/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保存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参数进程中</w:t>
            </w:r>
          </w:p>
        </w:tc>
      </w:tr>
    </w:tbl>
    <w:p w14:paraId="53837254">
      <w:pPr>
        <w:rPr>
          <w:rFonts w:hint="default" w:ascii="Times New Roman" w:hAnsi="Times New Roman" w:cs="Times New Roman"/>
          <w:lang w:val="en-US" w:eastAsia="zh-CN"/>
        </w:rPr>
      </w:pPr>
    </w:p>
    <w:p w14:paraId="6BB6AAB9">
      <w:pPr>
        <w:rPr>
          <w:rFonts w:hint="default" w:ascii="Times New Roman" w:hAnsi="Times New Roman" w:cs="Times New Roman"/>
          <w:lang w:val="en-US" w:eastAsia="zh-CN"/>
        </w:rPr>
      </w:pPr>
    </w:p>
    <w:p w14:paraId="60512832">
      <w:pPr>
        <w:rPr>
          <w:rFonts w:hint="default" w:ascii="Times New Roman" w:hAnsi="Times New Roman" w:cs="Times New Roman"/>
          <w:lang w:val="en-US" w:eastAsia="zh-CN"/>
        </w:rPr>
      </w:pPr>
    </w:p>
    <w:p w14:paraId="444F9EE1">
      <w:pPr>
        <w:rPr>
          <w:rFonts w:hint="default" w:ascii="Times New Roman" w:hAnsi="Times New Roman" w:cs="Times New Roman"/>
          <w:lang w:val="en-US" w:eastAsia="zh-CN"/>
        </w:rPr>
      </w:pPr>
    </w:p>
    <w:p w14:paraId="538315B5">
      <w:pPr>
        <w:rPr>
          <w:rFonts w:hint="default" w:ascii="Times New Roman" w:hAnsi="Times New Roman" w:cs="Times New Roman"/>
          <w:lang w:val="en-US" w:eastAsia="zh-CN"/>
        </w:rPr>
      </w:pPr>
    </w:p>
    <w:p w14:paraId="42FDC8A0">
      <w:pPr>
        <w:rPr>
          <w:rFonts w:hint="default" w:ascii="Times New Roman" w:hAnsi="Times New Roman" w:cs="Times New Roman"/>
          <w:lang w:val="en-US" w:eastAsia="zh-CN"/>
        </w:rPr>
      </w:pPr>
    </w:p>
    <w:p w14:paraId="721CBD4B">
      <w:pPr>
        <w:rPr>
          <w:rFonts w:hint="default" w:ascii="Times New Roman" w:hAnsi="Times New Roman" w:cs="Times New Roman"/>
          <w:lang w:val="en-US" w:eastAsia="zh-CN"/>
        </w:rPr>
      </w:pPr>
    </w:p>
    <w:p w14:paraId="1561E280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</w:rPr>
      </w:pPr>
      <w:bookmarkStart w:id="45" w:name="_Toc12692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适配电机参数及选型</w:t>
      </w:r>
      <w:bookmarkEnd w:id="45"/>
    </w:p>
    <w:p w14:paraId="6158AF2F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6" w:name="_Toc7331"/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106680</wp:posOffset>
            </wp:positionV>
            <wp:extent cx="3097530" cy="2123440"/>
            <wp:effectExtent l="0" t="0" r="0" b="10160"/>
            <wp:wrapNone/>
            <wp:docPr id="10" name="图片 10" descr="ca6da312aaa06b1ce9a9ebc6d6872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a6da312aaa06b1ce9a9ebc6d68727f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12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264160</wp:posOffset>
            </wp:positionV>
            <wp:extent cx="2399030" cy="2041525"/>
            <wp:effectExtent l="0" t="0" r="0" b="0"/>
            <wp:wrapNone/>
            <wp:docPr id="9" name="图片 9" descr="83b3dcbe76ab355751075bbfd670b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83b3dcbe76ab355751075bbfd670bb7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6373"/>
                    <a:stretch>
                      <a:fillRect/>
                    </a:stretch>
                  </pic:blipFill>
                  <pic:spPr>
                    <a:xfrm>
                      <a:off x="0" y="0"/>
                      <a:ext cx="2399030" cy="204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6.1 电机外观示意图</w:t>
      </w:r>
      <w:bookmarkEnd w:id="46"/>
    </w:p>
    <w:p w14:paraId="6BE58375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454A1D45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66122606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4C980092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25CCFCA7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5D78A80E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53CFF440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71E6B2F8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</w:p>
    <w:p w14:paraId="2F52535E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  </w:t>
      </w:r>
    </w:p>
    <w:p w14:paraId="2764665E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图6.1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系列一体机外观示意图</w:t>
      </w:r>
    </w:p>
    <w:p w14:paraId="0DB58640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7" w:name="_Toc13320"/>
      <w:bookmarkStart w:id="48" w:name="_Toc13442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6.2 电机技术参数</w:t>
      </w:r>
      <w:bookmarkEnd w:id="47"/>
      <w:bookmarkEnd w:id="48"/>
    </w:p>
    <w:tbl>
      <w:tblPr>
        <w:tblStyle w:val="17"/>
        <w:tblW w:w="94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025"/>
        <w:gridCol w:w="812"/>
        <w:gridCol w:w="863"/>
        <w:gridCol w:w="775"/>
        <w:gridCol w:w="1150"/>
        <w:gridCol w:w="1012"/>
        <w:gridCol w:w="744"/>
        <w:gridCol w:w="696"/>
        <w:gridCol w:w="688"/>
        <w:gridCol w:w="576"/>
      </w:tblGrid>
      <w:tr w14:paraId="36210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37894C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型号</w:t>
            </w:r>
          </w:p>
        </w:tc>
        <w:tc>
          <w:tcPr>
            <w:tcW w:w="102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4DBCA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保持</w:t>
            </w:r>
          </w:p>
          <w:p w14:paraId="32E67A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转矩(</w:t>
            </w: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m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N</w:t>
            </w: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M)</w:t>
            </w:r>
          </w:p>
        </w:tc>
        <w:tc>
          <w:tcPr>
            <w:tcW w:w="81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967F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相电流(A)</w:t>
            </w:r>
          </w:p>
        </w:tc>
        <w:tc>
          <w:tcPr>
            <w:tcW w:w="863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00A31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电阻</w:t>
            </w:r>
          </w:p>
          <w:p w14:paraId="4984A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(Ω)</w:t>
            </w:r>
          </w:p>
        </w:tc>
        <w:tc>
          <w:tcPr>
            <w:tcW w:w="77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2525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电感</w:t>
            </w:r>
          </w:p>
          <w:p w14:paraId="1A967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(MH)</w:t>
            </w:r>
          </w:p>
        </w:tc>
        <w:tc>
          <w:tcPr>
            <w:tcW w:w="1150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48D52A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转动</w:t>
            </w:r>
          </w:p>
          <w:p w14:paraId="35A769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惯量(g.cm2)</w:t>
            </w:r>
          </w:p>
        </w:tc>
        <w:tc>
          <w:tcPr>
            <w:tcW w:w="1012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094675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电机</w:t>
            </w:r>
          </w:p>
          <w:p w14:paraId="0E67B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长度L1</w:t>
            </w:r>
          </w:p>
          <w:p w14:paraId="60C9D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74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4AA5CE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转接板</w:t>
            </w:r>
          </w:p>
          <w:p w14:paraId="65248D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69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11046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尾盖</w:t>
            </w:r>
          </w:p>
          <w:p w14:paraId="4B619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长度</w:t>
            </w:r>
          </w:p>
          <w:p w14:paraId="7C7AD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(mm)</w:t>
            </w:r>
          </w:p>
        </w:tc>
        <w:tc>
          <w:tcPr>
            <w:tcW w:w="688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D1CD7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重量</w:t>
            </w:r>
          </w:p>
          <w:p w14:paraId="3CC59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(Kg)</w:t>
            </w:r>
          </w:p>
        </w:tc>
        <w:tc>
          <w:tcPr>
            <w:tcW w:w="57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24C922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线数</w:t>
            </w:r>
          </w:p>
        </w:tc>
      </w:tr>
      <w:tr w14:paraId="7AF42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3616CB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M-3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102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596D77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220</w:t>
            </w:r>
          </w:p>
        </w:tc>
        <w:tc>
          <w:tcPr>
            <w:tcW w:w="81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17BBBD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863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03B7F3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1.00</w:t>
            </w: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16ABC4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1.0</w:t>
            </w:r>
          </w:p>
        </w:tc>
        <w:tc>
          <w:tcPr>
            <w:tcW w:w="1150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514BE2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31</w:t>
            </w:r>
          </w:p>
        </w:tc>
        <w:tc>
          <w:tcPr>
            <w:tcW w:w="1012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109B6E0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3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Max.</w:t>
            </w:r>
          </w:p>
        </w:tc>
        <w:tc>
          <w:tcPr>
            <w:tcW w:w="74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6F355ED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69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AEC74E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.7</w:t>
            </w:r>
          </w:p>
        </w:tc>
        <w:tc>
          <w:tcPr>
            <w:tcW w:w="688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FCC1F8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0.21</w:t>
            </w:r>
          </w:p>
        </w:tc>
        <w:tc>
          <w:tcPr>
            <w:tcW w:w="57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477CA4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  <w:tr w14:paraId="09CB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31E3E09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M-5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102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D31440B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400</w:t>
            </w:r>
          </w:p>
        </w:tc>
        <w:tc>
          <w:tcPr>
            <w:tcW w:w="81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75DFEE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1.5</w:t>
            </w:r>
          </w:p>
        </w:tc>
        <w:tc>
          <w:tcPr>
            <w:tcW w:w="863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5FE35F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</w:t>
            </w:r>
          </w:p>
        </w:tc>
        <w:tc>
          <w:tcPr>
            <w:tcW w:w="77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0A8AF9F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</w:t>
            </w:r>
          </w:p>
        </w:tc>
        <w:tc>
          <w:tcPr>
            <w:tcW w:w="1150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E24137E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62</w:t>
            </w:r>
          </w:p>
        </w:tc>
        <w:tc>
          <w:tcPr>
            <w:tcW w:w="1012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4BE7AB9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Max.</w:t>
            </w:r>
          </w:p>
        </w:tc>
        <w:tc>
          <w:tcPr>
            <w:tcW w:w="744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DBEB97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696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E454E9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.7</w:t>
            </w:r>
          </w:p>
        </w:tc>
        <w:tc>
          <w:tcPr>
            <w:tcW w:w="688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028AD72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35</w:t>
            </w:r>
          </w:p>
        </w:tc>
        <w:tc>
          <w:tcPr>
            <w:tcW w:w="576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6BA4487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</w:tr>
    </w:tbl>
    <w:p w14:paraId="7A40DF49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49" w:name="_Toc15553"/>
      <w:bookmarkStart w:id="50" w:name="_Toc19949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6.3 电机轴参数</w:t>
      </w:r>
      <w:bookmarkEnd w:id="49"/>
      <w:bookmarkEnd w:id="50"/>
    </w:p>
    <w:tbl>
      <w:tblPr>
        <w:tblStyle w:val="17"/>
        <w:tblW w:w="94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1891"/>
        <w:gridCol w:w="1891"/>
        <w:gridCol w:w="1891"/>
        <w:gridCol w:w="1895"/>
      </w:tblGrid>
      <w:tr w14:paraId="39B9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65434A53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型号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5738A097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轴径(mm)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670A7CB2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轴伸(mm)</w:t>
            </w:r>
          </w:p>
        </w:tc>
        <w:tc>
          <w:tcPr>
            <w:tcW w:w="1891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14186E34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扁位(mm)</w:t>
            </w:r>
          </w:p>
        </w:tc>
        <w:tc>
          <w:tcPr>
            <w:tcW w:w="1895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60B00C16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5"/>
                <w:szCs w:val="15"/>
                <w:vertAlign w:val="baseline"/>
                <w:lang w:val="en-US" w:eastAsia="zh-CN"/>
              </w:rPr>
              <w:t>凸台(mm)</w:t>
            </w:r>
          </w:p>
        </w:tc>
      </w:tr>
      <w:tr w14:paraId="19153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15ADE85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M-3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2241613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AF96E1A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5B37691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47CBA2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  <w:tr w14:paraId="66E1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91" w:type="dxa"/>
            <w:tcBorders>
              <w:top w:val="single" w:color="70AD47" w:sz="4" w:space="0"/>
              <w:left w:val="doub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CD9F056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IDH35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M-5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6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78770744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5.0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E435462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</w:t>
            </w:r>
          </w:p>
        </w:tc>
        <w:tc>
          <w:tcPr>
            <w:tcW w:w="1891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2622428C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4.5*15</w:t>
            </w:r>
          </w:p>
        </w:tc>
        <w:tc>
          <w:tcPr>
            <w:tcW w:w="1895" w:type="dxa"/>
            <w:tcBorders>
              <w:top w:val="single" w:color="70AD47" w:sz="4" w:space="0"/>
              <w:left w:val="single" w:color="70AD47" w:sz="4" w:space="0"/>
              <w:bottom w:val="doub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0AF7BC43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5"/>
                <w:szCs w:val="15"/>
                <w:vertAlign w:val="baseline"/>
                <w:lang w:val="en-US" w:eastAsia="zh-CN"/>
              </w:rPr>
              <w:t>2*22</w:t>
            </w:r>
          </w:p>
        </w:tc>
      </w:tr>
    </w:tbl>
    <w:p w14:paraId="1F81068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both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1" w:name="_Toc23044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6.4 配线定义</w:t>
      </w:r>
      <w:bookmarkEnd w:id="51"/>
    </w:p>
    <w:p w14:paraId="4666A1C5">
      <w:pPr>
        <w:jc w:val="center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drawing>
          <wp:inline distT="0" distB="0" distL="114300" distR="114300">
            <wp:extent cx="5415915" cy="2319655"/>
            <wp:effectExtent l="0" t="0" r="13335" b="4445"/>
            <wp:docPr id="17" name="图片 17" descr="3a3a3f39e394fc974e07f275ec6d1b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a3a3f39e394fc974e07f275ec6d1b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15915" cy="231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7721F9">
      <w:pPr>
        <w:jc w:val="center"/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</w:pP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 xml:space="preserve">图6.2 </w:t>
      </w:r>
      <w:r>
        <w:rPr>
          <w:rFonts w:hint="eastAsia" w:ascii="Times New Roman" w:hAnsi="Times New Roman" w:eastAsia="微软雅黑" w:cs="Times New Roman"/>
          <w:sz w:val="18"/>
          <w:szCs w:val="18"/>
          <w:lang w:val="en-US" w:eastAsia="zh-CN"/>
        </w:rPr>
        <w:t>IDH35</w:t>
      </w:r>
      <w:r>
        <w:rPr>
          <w:rFonts w:hint="default" w:ascii="Times New Roman" w:hAnsi="Times New Roman" w:eastAsia="微软雅黑" w:cs="Times New Roman"/>
          <w:sz w:val="18"/>
          <w:szCs w:val="18"/>
          <w:lang w:val="en-US" w:eastAsia="zh-CN"/>
        </w:rPr>
        <w:t>系列配线示意图</w:t>
      </w:r>
    </w:p>
    <w:p w14:paraId="25EEE73C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52" w:name="_Toc31337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保修及售后</w:t>
      </w:r>
      <w:bookmarkEnd w:id="43"/>
      <w:bookmarkEnd w:id="44"/>
      <w:bookmarkEnd w:id="52"/>
    </w:p>
    <w:p w14:paraId="6CCDF30A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53" w:name="_Toc1965"/>
      <w:bookmarkStart w:id="54" w:name="_Toc31635"/>
      <w:bookmarkStart w:id="55" w:name="_Toc875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7.1 保修</w:t>
      </w:r>
      <w:bookmarkEnd w:id="53"/>
      <w:bookmarkEnd w:id="54"/>
      <w:bookmarkEnd w:id="55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 xml:space="preserve"> </w:t>
      </w:r>
    </w:p>
    <w:p w14:paraId="51BDCD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6" w:name="_Toc13392"/>
      <w:bookmarkStart w:id="57" w:name="_Toc4175"/>
      <w:bookmarkStart w:id="58" w:name="_Toc19244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7.1.1 免费保修情况</w:t>
      </w:r>
      <w:bookmarkEnd w:id="56"/>
      <w:bookmarkEnd w:id="57"/>
      <w:bookmarkEnd w:id="58"/>
    </w:p>
    <w:p w14:paraId="590F678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本公司郑重承诺，凡是购买本公司的所有产品，若在使用过程中因产品自身原因造成损坏的，均提供一年免费维修服务。产品的来回运费由双方各承担一半。 </w:t>
      </w:r>
    </w:p>
    <w:p w14:paraId="76BA1F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59" w:name="_Toc16639"/>
      <w:bookmarkStart w:id="60" w:name="_Toc25251"/>
      <w:bookmarkStart w:id="61" w:name="_Toc32180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7.1.2 不保修的情况</w:t>
      </w:r>
      <w:bookmarkEnd w:id="59"/>
      <w:bookmarkEnd w:id="60"/>
      <w:bookmarkEnd w:id="61"/>
    </w:p>
    <w:p w14:paraId="21DF01A2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因客户自身接线错误导致驱动器损坏的；</w:t>
      </w:r>
    </w:p>
    <w:p w14:paraId="2E59D9C1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超出额定工作电压导致驱动器损坏的；</w:t>
      </w:r>
    </w:p>
    <w:p w14:paraId="1C85595E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直流供电驱动接入交流电源导致驱动器损坏的；</w:t>
      </w:r>
    </w:p>
    <w:p w14:paraId="74880283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因客户现场环境极其恶劣，如潮湿、极冷、极热等恶劣环境因素，而没有提前告知本公司，导致驱动器损坏的；</w:t>
      </w:r>
    </w:p>
    <w:p w14:paraId="7CC90E17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客户私自拆卸驱动器外壳或序列标签号有被撕下的痕迹；</w:t>
      </w:r>
    </w:p>
    <w:p w14:paraId="1C76EF7D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eastAsia="zh-CN"/>
        </w:rPr>
        <w:t>在客户确认收货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15天后，外壳被明显破坏、撞击，导致驱动器损坏的；</w:t>
      </w:r>
    </w:p>
    <w:p w14:paraId="1CEDC50B">
      <w:pPr>
        <w:keepNext w:val="0"/>
        <w:keepLines w:val="0"/>
        <w:pageBreakBefore w:val="0"/>
        <w:widowControl/>
        <w:numPr>
          <w:ilvl w:val="0"/>
          <w:numId w:val="6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sz w:val="18"/>
          <w:szCs w:val="18"/>
          <w:lang w:val="en-US" w:eastAsia="zh-CN"/>
        </w:rPr>
        <w:t>不可抗拒的自然灾害，如火灾、地震、海啸、台风等因素；</w:t>
      </w:r>
    </w:p>
    <w:p w14:paraId="1C6E670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以上几种情况，本公司在评估各方利害之后，会收取一定的维修成本费，其余情况均永久免费维修。</w:t>
      </w:r>
    </w:p>
    <w:p w14:paraId="2C5384D6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62" w:name="_Toc11707"/>
      <w:bookmarkStart w:id="63" w:name="_Toc29268"/>
      <w:bookmarkStart w:id="64" w:name="_Toc2461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7.2 换货</w:t>
      </w:r>
      <w:bookmarkEnd w:id="62"/>
      <w:bookmarkEnd w:id="63"/>
      <w:bookmarkEnd w:id="64"/>
    </w:p>
    <w:p w14:paraId="601525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2"/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</w:pPr>
      <w:bookmarkStart w:id="65" w:name="_Toc12400"/>
      <w:bookmarkStart w:id="66" w:name="_Toc27430"/>
      <w:bookmarkStart w:id="67" w:name="_Toc29116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7.2.1 产品故障换货</w:t>
      </w:r>
      <w:bookmarkEnd w:id="65"/>
      <w:bookmarkEnd w:id="66"/>
      <w:bookmarkEnd w:id="67"/>
    </w:p>
    <w:p w14:paraId="5EFBAC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对于新产品本身出现的故障，本公司提供三个月的免费换货服务。</w:t>
      </w:r>
    </w:p>
    <w:p w14:paraId="51BE01C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在我们的技术支持人员确认为产品本身问题后，再将产品寄回本公司，以免往返上的时间与邮资耗损。客户需先将故障产品以快递或物流的方式寄回，本公司收到后会第一时间将另一新品寄回给客户。</w:t>
      </w: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 xml:space="preserve"> </w:t>
      </w:r>
    </w:p>
    <w:p w14:paraId="3A8451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i w:val="0"/>
          <w:iCs w:val="0"/>
          <w:kern w:val="2"/>
          <w:sz w:val="18"/>
          <w:szCs w:val="18"/>
          <w:highlight w:val="none"/>
          <w:lang w:val="en-US" w:eastAsia="zh-CN" w:bidi="ar-SA"/>
        </w:rPr>
        <w:t>注意：</w:t>
      </w: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本公司的所有产品在出库前均经过严格的测试、老化，因此新品出现故障的情况极其少见，请操作时务必详阅说明书或咨询我们的技术支持人员，或由我们的技术支持人员远程协助客户进行操作。</w:t>
      </w:r>
    </w:p>
    <w:p w14:paraId="59D032CB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换货时须注意以下几点：</w:t>
      </w:r>
    </w:p>
    <w:p w14:paraId="33B5E5E5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寄回时包装请务必完善，避免运送时造成损毁；</w:t>
      </w:r>
    </w:p>
    <w:p w14:paraId="3F550FDF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换货时请确保所附配件完整；</w:t>
      </w:r>
    </w:p>
    <w:p w14:paraId="18E5614F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每个驱动器应独立用原有外盒包装，避免运输过程中对产品造成二次损伤；</w:t>
      </w:r>
    </w:p>
    <w:p w14:paraId="7F5AD3D9">
      <w:pPr>
        <w:keepNext w:val="0"/>
        <w:keepLines w:val="0"/>
        <w:pageBreakBefore w:val="0"/>
        <w:widowControl/>
        <w:numPr>
          <w:ilvl w:val="0"/>
          <w:numId w:val="8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驱动器寄回后经检测确认并非产品故障，而是客户本身操作疏忽，误以为是驱动器故障的，则本公司不承担运费（客户本身操作疏忽包括：接错线导致驱动器毁损、接线不良误以为驱动器是损坏的、操作错误导致驱动器无法正常使用的等等）。 </w:t>
      </w:r>
    </w:p>
    <w:p w14:paraId="2745C9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2"/>
        <w:rPr>
          <w:rFonts w:hint="default" w:ascii="Times New Roman" w:hAnsi="Times New Roman" w:eastAsia="微软雅黑" w:cs="Times New Roman"/>
          <w:b w:val="0"/>
          <w:bCs/>
          <w:kern w:val="2"/>
          <w:sz w:val="21"/>
          <w:szCs w:val="21"/>
          <w:highlight w:val="none"/>
          <w:lang w:val="en-US" w:eastAsia="zh-CN" w:bidi="ar-SA"/>
        </w:rPr>
      </w:pPr>
      <w:bookmarkStart w:id="68" w:name="_Toc5594"/>
      <w:bookmarkStart w:id="69" w:name="_Toc5088"/>
      <w:bookmarkStart w:id="70" w:name="_Toc26623"/>
      <w:r>
        <w:rPr>
          <w:rStyle w:val="21"/>
          <w:rFonts w:hint="default" w:ascii="Times New Roman" w:hAnsi="Times New Roman" w:eastAsia="微软雅黑" w:cs="Times New Roman"/>
          <w:b/>
          <w:bCs/>
          <w:sz w:val="21"/>
          <w:szCs w:val="21"/>
          <w:lang w:val="en-US" w:eastAsia="zh-CN"/>
        </w:rPr>
        <w:t>7.2.2 非产品故障换货</w:t>
      </w:r>
      <w:bookmarkEnd w:id="68"/>
      <w:bookmarkEnd w:id="69"/>
      <w:bookmarkEnd w:id="70"/>
    </w:p>
    <w:p w14:paraId="738A968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如果客户对收到的产品外观或功能不满意，想更换更优越的驱动器，则可以在收到产品一周之内向本公司申请换货服务。本公司经核实后，再将产品返回，公司在确认已返回产品外观无损坏、配件齐全、包装良好的条件下，为客户更换其他产品。对于更换的产品，若其间有差价，则差价部分由客户补上。</w:t>
      </w:r>
    </w:p>
    <w:p w14:paraId="6F0056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注意：更换后的产品将不再享受非产品故障换货服务。非产品故障换货服务产生的来回运费及其它费用均由客户承担！</w:t>
      </w:r>
    </w:p>
    <w:p w14:paraId="4C1A0357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71" w:name="_Toc24218"/>
      <w:bookmarkStart w:id="72" w:name="_Toc5132"/>
      <w:bookmarkStart w:id="73" w:name="_Toc21488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7.3 退货</w:t>
      </w:r>
      <w:bookmarkEnd w:id="71"/>
      <w:bookmarkEnd w:id="72"/>
      <w:bookmarkEnd w:id="73"/>
    </w:p>
    <w:p w14:paraId="27E6177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本公司对有质量问题的产品提供7天退货服务，如在收到本产品7日内（以客户实际签收日为准）发现产品本身质量问题，请及时跟我们的业务员或技术支持人员沟通，经本公司技术支持人员确认为公司产品本身质量问题后，客户再将原完整商品及其内外包装、附配件及出货单以快递或物流的方式寄回本公司。</w:t>
      </w:r>
    </w:p>
    <w:p w14:paraId="6451A8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若经本公司检查并确认无误后，客户仍执意退货，则来回运费以及由此产生的其它一切费用均由客户自行承担。 </w:t>
      </w:r>
    </w:p>
    <w:p w14:paraId="1B5646E4"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hanging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/>
          <w:bCs w:val="0"/>
          <w:kern w:val="2"/>
          <w:sz w:val="18"/>
          <w:szCs w:val="18"/>
          <w:highlight w:val="none"/>
          <w:lang w:val="en-US" w:eastAsia="zh-CN" w:bidi="ar-SA"/>
        </w:rPr>
        <w:t>退货时须注意以下几点：</w:t>
      </w:r>
    </w:p>
    <w:p w14:paraId="4007D46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（1）退款方式请与本公司相关部门取得联系后再实施退款； </w:t>
      </w:r>
    </w:p>
    <w:p w14:paraId="2ECF74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 xml:space="preserve">（2）产品必须是全新状态且包装完整，请以快递或物流的方式寄回本公司； </w:t>
      </w:r>
    </w:p>
    <w:p w14:paraId="520EB4C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bCs/>
          <w:kern w:val="2"/>
          <w:sz w:val="18"/>
          <w:szCs w:val="18"/>
          <w:highlight w:val="none"/>
          <w:lang w:val="en-US" w:eastAsia="zh-CN" w:bidi="ar-SA"/>
        </w:rPr>
        <w:t>（3）产品外观损毁、所附配件不齐全等由客户造成的问题恕不受理；</w:t>
      </w:r>
    </w:p>
    <w:p w14:paraId="419D762B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</w:pPr>
      <w:bookmarkStart w:id="74" w:name="_Toc19973"/>
      <w:bookmarkStart w:id="75" w:name="_Toc15748"/>
      <w:bookmarkStart w:id="76" w:name="_Toc9743"/>
      <w:r>
        <w:rPr>
          <w:rFonts w:hint="default" w:ascii="Times New Roman" w:hAnsi="Times New Roman" w:eastAsia="微软雅黑" w:cs="Times New Roman"/>
          <w:b/>
          <w:sz w:val="24"/>
          <w:szCs w:val="24"/>
          <w:highlight w:val="none"/>
          <w:lang w:val="en-US" w:eastAsia="zh-CN"/>
        </w:rPr>
        <w:t>7.4 售后服务</w:t>
      </w:r>
      <w:bookmarkEnd w:id="74"/>
      <w:bookmarkEnd w:id="75"/>
      <w:bookmarkEnd w:id="76"/>
    </w:p>
    <w:p w14:paraId="17E5D38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若您在使用本产品时，需要产品售后服务支持，可第一时间与本公司取得联系。</w:t>
      </w:r>
    </w:p>
    <w:p w14:paraId="067CC88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全国免费服务热线：0755-23206995；</w:t>
      </w:r>
    </w:p>
    <w:p w14:paraId="6D43FC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技术专员服务热线：18576758897(谢先生)、17666115681(拓先生)；</w:t>
      </w:r>
    </w:p>
    <w:p w14:paraId="4B48459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  <w:r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  <w:t>服务时间：周一至周五8：30-17：30（国家法定节假日除外）。</w:t>
      </w:r>
    </w:p>
    <w:p w14:paraId="100BC1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04D4A31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7FB43F1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Times New Roman" w:hAnsi="Times New Roman" w:eastAsia="微软雅黑" w:cs="Times New Roman"/>
          <w:b w:val="0"/>
          <w:bCs/>
          <w:color w:val="auto"/>
          <w:kern w:val="0"/>
          <w:sz w:val="18"/>
          <w:szCs w:val="18"/>
          <w:lang w:val="en-US" w:eastAsia="zh-CN" w:bidi="ar"/>
        </w:rPr>
      </w:pPr>
    </w:p>
    <w:p w14:paraId="3CDD91EB">
      <w:pPr>
        <w:pStyle w:val="2"/>
        <w:keepNext/>
        <w:keepLines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beforeAutospacing="0" w:after="0" w:afterLines="0" w:afterAutospacing="0" w:line="240" w:lineRule="auto"/>
        <w:jc w:val="left"/>
        <w:textAlignment w:val="auto"/>
        <w:outlineLvl w:val="0"/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</w:pPr>
      <w:bookmarkStart w:id="77" w:name="_Toc22724"/>
      <w:bookmarkStart w:id="78" w:name="_Toc1856"/>
      <w:bookmarkStart w:id="79" w:name="_Toc7862"/>
      <w:bookmarkStart w:id="80" w:name="_Toc11995"/>
      <w:bookmarkStart w:id="81" w:name="_Toc14881"/>
      <w:bookmarkStart w:id="82" w:name="_Toc30210"/>
      <w:bookmarkStart w:id="83" w:name="_Toc7713"/>
      <w:bookmarkStart w:id="84" w:name="_Toc22063_WPSOffice_Level1"/>
      <w:bookmarkStart w:id="85" w:name="_Toc1747"/>
      <w:bookmarkStart w:id="86" w:name="_Toc10106"/>
      <w:r>
        <w:rPr>
          <w:rFonts w:hint="default" w:ascii="Times New Roman" w:hAnsi="Times New Roman" w:eastAsia="微软雅黑" w:cs="Times New Roman"/>
          <w:b/>
          <w:sz w:val="28"/>
          <w:szCs w:val="28"/>
          <w:highlight w:val="none"/>
          <w:lang w:val="en-US" w:eastAsia="zh-CN"/>
        </w:rPr>
        <w:t>版本修订历史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tbl>
      <w:tblPr>
        <w:tblStyle w:val="17"/>
        <w:tblW w:w="85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4924"/>
        <w:gridCol w:w="1326"/>
        <w:gridCol w:w="1424"/>
      </w:tblGrid>
      <w:tr w14:paraId="40F3C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839" w:type="dxa"/>
            <w:tcBorders>
              <w:top w:val="doub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  <w:tl2br w:val="nil"/>
            </w:tcBorders>
            <w:shd w:val="clear" w:color="auto" w:fill="AAD18D"/>
            <w:vAlign w:val="center"/>
          </w:tcPr>
          <w:p w14:paraId="7E48A329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版本号</w:t>
            </w:r>
          </w:p>
        </w:tc>
        <w:tc>
          <w:tcPr>
            <w:tcW w:w="49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1B235B7D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说明</w:t>
            </w:r>
          </w:p>
        </w:tc>
        <w:tc>
          <w:tcPr>
            <w:tcW w:w="1326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AD18D"/>
            <w:vAlign w:val="center"/>
          </w:tcPr>
          <w:p w14:paraId="2FE83F25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修改截止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</w:rPr>
              <w:t>时间</w:t>
            </w:r>
          </w:p>
        </w:tc>
        <w:tc>
          <w:tcPr>
            <w:tcW w:w="1424" w:type="dxa"/>
            <w:tcBorders>
              <w:top w:val="doub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AD18D"/>
            <w:vAlign w:val="center"/>
          </w:tcPr>
          <w:p w14:paraId="0906D99B">
            <w:pPr>
              <w:jc w:val="center"/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eastAsia="zh-CN"/>
              </w:rPr>
              <w:t>制定人</w:t>
            </w:r>
            <w:r>
              <w:rPr>
                <w:rFonts w:hint="default" w:ascii="Times New Roman" w:hAnsi="Times New Roman" w:eastAsia="微软雅黑" w:cs="Times New Roman"/>
                <w:b/>
                <w:color w:val="000000"/>
                <w:sz w:val="18"/>
                <w:szCs w:val="18"/>
                <w:lang w:val="en-US" w:eastAsia="zh-CN"/>
              </w:rPr>
              <w:t>/审核人</w:t>
            </w:r>
          </w:p>
        </w:tc>
      </w:tr>
      <w:tr w14:paraId="2F190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9" w:type="dxa"/>
            <w:tcBorders>
              <w:top w:val="single" w:color="70AD47" w:sz="4" w:space="0"/>
              <w:left w:val="doub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B1211E7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V1.0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.0</w:t>
            </w:r>
          </w:p>
        </w:tc>
        <w:tc>
          <w:tcPr>
            <w:tcW w:w="492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384E1F7A">
            <w:pPr>
              <w:jc w:val="left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初始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使用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版本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eastAsia="zh-CN"/>
              </w:rPr>
              <w:t>；</w:t>
            </w:r>
          </w:p>
        </w:tc>
        <w:tc>
          <w:tcPr>
            <w:tcW w:w="1326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single" w:color="70AD47" w:sz="4" w:space="0"/>
            </w:tcBorders>
            <w:shd w:val="clear" w:color="auto" w:fill="auto"/>
            <w:vAlign w:val="center"/>
          </w:tcPr>
          <w:p w14:paraId="52FE8B68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20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24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28</w:t>
            </w:r>
            <w:bookmarkStart w:id="87" w:name="_GoBack"/>
            <w:bookmarkEnd w:id="87"/>
          </w:p>
        </w:tc>
        <w:tc>
          <w:tcPr>
            <w:tcW w:w="1424" w:type="dxa"/>
            <w:tcBorders>
              <w:top w:val="single" w:color="70AD47" w:sz="4" w:space="0"/>
              <w:left w:val="single" w:color="70AD47" w:sz="4" w:space="0"/>
              <w:bottom w:val="single" w:color="70AD47" w:sz="4" w:space="0"/>
              <w:right w:val="double" w:color="70AD47" w:sz="4" w:space="0"/>
            </w:tcBorders>
            <w:shd w:val="clear" w:color="auto" w:fill="auto"/>
            <w:vAlign w:val="center"/>
          </w:tcPr>
          <w:p w14:paraId="3718B735">
            <w:pPr>
              <w:jc w:val="center"/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TCJ</w:t>
            </w:r>
            <w:r>
              <w:rPr>
                <w:rFonts w:hint="default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hint="eastAsia" w:ascii="Times New Roman" w:hAnsi="Times New Roman" w:eastAsia="微软雅黑" w:cs="Times New Roman"/>
                <w:b w:val="0"/>
                <w:color w:val="000000"/>
                <w:sz w:val="18"/>
                <w:szCs w:val="18"/>
                <w:lang w:val="en-US" w:eastAsia="zh-CN"/>
              </w:rPr>
              <w:t>XH</w:t>
            </w:r>
          </w:p>
        </w:tc>
      </w:tr>
    </w:tbl>
    <w:p w14:paraId="194A1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left"/>
        <w:textAlignment w:val="auto"/>
        <w:rPr>
          <w:rFonts w:hint="default" w:ascii="Times New Roman" w:hAnsi="Times New Roman" w:eastAsia="微软雅黑" w:cs="Times New Roman"/>
          <w:sz w:val="18"/>
          <w:szCs w:val="18"/>
        </w:rPr>
      </w:pPr>
    </w:p>
    <w:p w14:paraId="3F16972D">
      <w:pPr>
        <w:rPr>
          <w:rFonts w:hint="default" w:ascii="Times New Roman" w:hAnsi="Times New Roman" w:cs="Times New Roman" w:eastAsiaTheme="minorEastAsia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 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1"/>
      <w:cols w:space="0" w:num="1"/>
      <w:docGrid w:type="lines" w:linePitch="33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0B200">
    <w:pPr>
      <w:pStyle w:val="9"/>
    </w:pPr>
    <w:r>
      <w:rPr>
        <w:sz w:val="18"/>
      </w:rPr>
      <w:pict>
        <v:shape id="_x0000_s4113" o:spid="_x0000_s4113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7B0004B">
                <w:pPr>
                  <w:pStyle w:val="9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C9C837">
    <w:pPr>
      <w:pStyle w:val="10"/>
      <w:pBdr>
        <w:bottom w:val="single" w:color="auto" w:sz="4" w:space="1"/>
      </w:pBdr>
      <w:jc w:val="right"/>
      <w:rPr>
        <w:rFonts w:hint="default" w:ascii="宋体" w:hAnsi="宋体" w:eastAsia="宋体" w:cs="宋体"/>
        <w:b/>
        <w:bCs/>
        <w:color w:val="auto"/>
        <w:sz w:val="24"/>
        <w:szCs w:val="24"/>
        <w:shd w:val="clear" w:color="auto" w:fill="auto"/>
        <w:lang w:val="en-US" w:eastAsia="zh-CN"/>
      </w:rPr>
    </w:pPr>
    <w:r>
      <w:rPr>
        <w:sz w:val="18"/>
      </w:rPr>
      <w:pict>
        <v:shape id="PowerPlusWaterMarkObject32204" o:spid="_x0000_s4115" o:spt="136" type="#_x0000_t136" style="position:absolute;left:0pt;height:120.75pt;width:554.9pt;mso-position-horizontal:center;mso-position-horizontal-relative:margin;mso-position-vertical:center;mso-position-vertical-relative:margin;rotation:-2949120f;z-index:-251646976;mso-width-relative:page;mso-height-relative:page;" fillcolor="#C0C0C0" filled="t" stroked="f" coordsize="21600,21600" adj="10800">
          <v:path/>
          <v:fill on="t" opacity="45875f" focussize="0,0"/>
          <v:stroke on="f"/>
          <v:imagedata o:title=""/>
          <o:lock v:ext="edit" aspectratio="t"/>
          <v:textpath on="t" fitshape="t" fitpath="t" trim="t" xscale="f" string="格睿物联技术" style="font-family:微软雅黑;font-size:96pt;v-same-letter-heights:f;v-text-align:center;"/>
        </v:shape>
      </w:pict>
    </w:r>
    <w:r>
      <w:rPr>
        <w:sz w:val="18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4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cs="宋体"/>
        <w:b/>
        <w:bCs/>
        <w:color w:val="auto"/>
        <w:sz w:val="24"/>
        <w:szCs w:val="24"/>
        <w:shd w:val="clear" w:color="auto" w:fill="auto"/>
        <w:lang w:val="en-US" w:eastAsia="zh-CN"/>
      </w:rPr>
      <w:t>EC57用户手册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70DE94">
    <w:pPr>
      <w:pStyle w:val="10"/>
      <w:pBdr>
        <w:bottom w:val="double" w:color="auto" w:sz="8" w:space="1"/>
      </w:pBdr>
      <w:jc w:val="right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6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IDH35-一体式脉冲型开环步进驱动器用户手册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BB123">
    <w:pPr>
      <w:pStyle w:val="10"/>
      <w:pBdr>
        <w:bottom w:val="double" w:color="auto" w:sz="8" w:space="1"/>
      </w:pBdr>
      <w:jc w:val="right"/>
      <w:rPr>
        <w:rFonts w:hint="eastAsia"/>
        <w:lang w:eastAsia="zh-CN"/>
      </w:rPr>
    </w:pPr>
    <w:r>
      <w:rPr>
        <w:sz w:val="18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1945005"/>
          <wp:effectExtent l="1390015" t="0" r="1256030" b="0"/>
          <wp:wrapNone/>
          <wp:docPr id="57" name="WordPictureWatermark2346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WordPictureWatermark23462" descr="logo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 rot="-2700000">
                    <a:off x="0" y="0"/>
                    <a:ext cx="5274310" cy="1945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微软雅黑" w:hAnsi="微软雅黑" w:eastAsia="微软雅黑" w:cs="微软雅黑"/>
        <w:sz w:val="18"/>
        <w:szCs w:val="18"/>
        <w:u w:val="none"/>
        <w:lang w:val="en-US" w:eastAsia="zh-CN"/>
      </w:rPr>
      <w:t>IDH35-一体式脉冲型开环步进驱动器用户手册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454E5"/>
    <w:multiLevelType w:val="singleLevel"/>
    <w:tmpl w:val="80D454E5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B885EFAD"/>
    <w:multiLevelType w:val="singleLevel"/>
    <w:tmpl w:val="B885EFAD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EF5D32AF"/>
    <w:multiLevelType w:val="singleLevel"/>
    <w:tmpl w:val="EF5D32AF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F131862F"/>
    <w:multiLevelType w:val="singleLevel"/>
    <w:tmpl w:val="F131862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1DF1D425"/>
    <w:multiLevelType w:val="singleLevel"/>
    <w:tmpl w:val="1DF1D425"/>
    <w:lvl w:ilvl="0" w:tentative="0">
      <w:start w:val="1"/>
      <w:numFmt w:val="decimal"/>
      <w:suff w:val="nothing"/>
      <w:lvlText w:val="%1）"/>
      <w:lvlJc w:val="left"/>
    </w:lvl>
  </w:abstractNum>
  <w:abstractNum w:abstractNumId="5">
    <w:nsid w:val="1E2F4C79"/>
    <w:multiLevelType w:val="singleLevel"/>
    <w:tmpl w:val="1E2F4C7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48C44CAE"/>
    <w:multiLevelType w:val="singleLevel"/>
    <w:tmpl w:val="48C44CA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7">
    <w:nsid w:val="49BF6955"/>
    <w:multiLevelType w:val="singleLevel"/>
    <w:tmpl w:val="49BF6955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dit="readOnly" w:enforcement="0"/>
  <w:defaultTabStop w:val="420"/>
  <w:drawingGridVerticalSpacing w:val="16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WU3MGYxMTYzOGJjYThjNGI3ZWYzNTdhOTExZmQ4ZWUifQ=="/>
  </w:docVars>
  <w:rsids>
    <w:rsidRoot w:val="00172A27"/>
    <w:rsid w:val="00030CF5"/>
    <w:rsid w:val="00134843"/>
    <w:rsid w:val="00172A27"/>
    <w:rsid w:val="00174219"/>
    <w:rsid w:val="0022181C"/>
    <w:rsid w:val="002A6846"/>
    <w:rsid w:val="002A7354"/>
    <w:rsid w:val="002D330A"/>
    <w:rsid w:val="00372738"/>
    <w:rsid w:val="004874D5"/>
    <w:rsid w:val="00543255"/>
    <w:rsid w:val="005B4D56"/>
    <w:rsid w:val="006105B2"/>
    <w:rsid w:val="0065177E"/>
    <w:rsid w:val="006833D3"/>
    <w:rsid w:val="006F150E"/>
    <w:rsid w:val="007850B8"/>
    <w:rsid w:val="009938C6"/>
    <w:rsid w:val="009C29E5"/>
    <w:rsid w:val="00A05F0E"/>
    <w:rsid w:val="00AC5F78"/>
    <w:rsid w:val="00B51BB3"/>
    <w:rsid w:val="00BD4942"/>
    <w:rsid w:val="00BE7797"/>
    <w:rsid w:val="00C61B48"/>
    <w:rsid w:val="00D74075"/>
    <w:rsid w:val="00E46AD2"/>
    <w:rsid w:val="00EC043F"/>
    <w:rsid w:val="00F7777B"/>
    <w:rsid w:val="00F8381F"/>
    <w:rsid w:val="00FC0C1B"/>
    <w:rsid w:val="010F3553"/>
    <w:rsid w:val="011E0CA8"/>
    <w:rsid w:val="011E18FF"/>
    <w:rsid w:val="01224188"/>
    <w:rsid w:val="012A4C45"/>
    <w:rsid w:val="01466888"/>
    <w:rsid w:val="01536EF9"/>
    <w:rsid w:val="015E6444"/>
    <w:rsid w:val="017A52A6"/>
    <w:rsid w:val="019F04D5"/>
    <w:rsid w:val="019F1CAA"/>
    <w:rsid w:val="01A44277"/>
    <w:rsid w:val="01AD05BA"/>
    <w:rsid w:val="01BD1255"/>
    <w:rsid w:val="01C80D4E"/>
    <w:rsid w:val="01C818A2"/>
    <w:rsid w:val="01CF3169"/>
    <w:rsid w:val="01D31020"/>
    <w:rsid w:val="01D44A28"/>
    <w:rsid w:val="01E734EB"/>
    <w:rsid w:val="01E76EFE"/>
    <w:rsid w:val="01FC30E1"/>
    <w:rsid w:val="020262F8"/>
    <w:rsid w:val="020B1415"/>
    <w:rsid w:val="020C5400"/>
    <w:rsid w:val="021365D5"/>
    <w:rsid w:val="021B51F5"/>
    <w:rsid w:val="023479C1"/>
    <w:rsid w:val="024C4D2E"/>
    <w:rsid w:val="025473CC"/>
    <w:rsid w:val="025A529E"/>
    <w:rsid w:val="02604A78"/>
    <w:rsid w:val="02666727"/>
    <w:rsid w:val="027832DE"/>
    <w:rsid w:val="027F29D8"/>
    <w:rsid w:val="02825B3F"/>
    <w:rsid w:val="02930941"/>
    <w:rsid w:val="029973C2"/>
    <w:rsid w:val="02A77B5C"/>
    <w:rsid w:val="02B2471E"/>
    <w:rsid w:val="02C54480"/>
    <w:rsid w:val="02E910D4"/>
    <w:rsid w:val="02EA0247"/>
    <w:rsid w:val="03180DCB"/>
    <w:rsid w:val="032162BB"/>
    <w:rsid w:val="0345444D"/>
    <w:rsid w:val="034F2928"/>
    <w:rsid w:val="034F7113"/>
    <w:rsid w:val="03650B66"/>
    <w:rsid w:val="0378154F"/>
    <w:rsid w:val="037C77A6"/>
    <w:rsid w:val="03851400"/>
    <w:rsid w:val="038A258D"/>
    <w:rsid w:val="039A2AED"/>
    <w:rsid w:val="039D59A4"/>
    <w:rsid w:val="03A846ED"/>
    <w:rsid w:val="03B60E2B"/>
    <w:rsid w:val="03B90DC6"/>
    <w:rsid w:val="03C66E92"/>
    <w:rsid w:val="03CE2C3B"/>
    <w:rsid w:val="03DB1292"/>
    <w:rsid w:val="03E1403D"/>
    <w:rsid w:val="03E3743B"/>
    <w:rsid w:val="03E409A7"/>
    <w:rsid w:val="03ED3A1E"/>
    <w:rsid w:val="03F13FD8"/>
    <w:rsid w:val="03FC55F2"/>
    <w:rsid w:val="03FD7591"/>
    <w:rsid w:val="040B20D3"/>
    <w:rsid w:val="040C2AEC"/>
    <w:rsid w:val="04177026"/>
    <w:rsid w:val="041B2894"/>
    <w:rsid w:val="04243DB5"/>
    <w:rsid w:val="042C4A18"/>
    <w:rsid w:val="04383C48"/>
    <w:rsid w:val="043C125D"/>
    <w:rsid w:val="043E61BC"/>
    <w:rsid w:val="04473AFD"/>
    <w:rsid w:val="04522CF9"/>
    <w:rsid w:val="04584079"/>
    <w:rsid w:val="046023C2"/>
    <w:rsid w:val="04623EFF"/>
    <w:rsid w:val="04687011"/>
    <w:rsid w:val="046C5685"/>
    <w:rsid w:val="046F7B68"/>
    <w:rsid w:val="047D2ACD"/>
    <w:rsid w:val="048561E1"/>
    <w:rsid w:val="049525BD"/>
    <w:rsid w:val="04A473B2"/>
    <w:rsid w:val="04A6646B"/>
    <w:rsid w:val="04AD4F28"/>
    <w:rsid w:val="04BF5555"/>
    <w:rsid w:val="04C11A87"/>
    <w:rsid w:val="04C3799B"/>
    <w:rsid w:val="04C40BC0"/>
    <w:rsid w:val="04DE03B4"/>
    <w:rsid w:val="04E24341"/>
    <w:rsid w:val="04EA5DEA"/>
    <w:rsid w:val="04FC1E69"/>
    <w:rsid w:val="050A6367"/>
    <w:rsid w:val="05143FB7"/>
    <w:rsid w:val="051557F2"/>
    <w:rsid w:val="051C0C00"/>
    <w:rsid w:val="051C585B"/>
    <w:rsid w:val="052D4EEB"/>
    <w:rsid w:val="0534741C"/>
    <w:rsid w:val="05360AB8"/>
    <w:rsid w:val="0537363D"/>
    <w:rsid w:val="053D482C"/>
    <w:rsid w:val="05474E62"/>
    <w:rsid w:val="05525E8F"/>
    <w:rsid w:val="057527B9"/>
    <w:rsid w:val="0582705E"/>
    <w:rsid w:val="0583544B"/>
    <w:rsid w:val="058E7903"/>
    <w:rsid w:val="05910687"/>
    <w:rsid w:val="059E6D7F"/>
    <w:rsid w:val="05A4045C"/>
    <w:rsid w:val="05A6492E"/>
    <w:rsid w:val="05AC7855"/>
    <w:rsid w:val="05B03711"/>
    <w:rsid w:val="05B560DA"/>
    <w:rsid w:val="05C55F72"/>
    <w:rsid w:val="05D42154"/>
    <w:rsid w:val="05DF094C"/>
    <w:rsid w:val="05E337FC"/>
    <w:rsid w:val="05EA6C46"/>
    <w:rsid w:val="05EE324F"/>
    <w:rsid w:val="05F132AE"/>
    <w:rsid w:val="05F75883"/>
    <w:rsid w:val="05F9301F"/>
    <w:rsid w:val="06054319"/>
    <w:rsid w:val="06167341"/>
    <w:rsid w:val="061D6328"/>
    <w:rsid w:val="06283DE5"/>
    <w:rsid w:val="0634143C"/>
    <w:rsid w:val="063D77F6"/>
    <w:rsid w:val="066D5BD7"/>
    <w:rsid w:val="067C6D90"/>
    <w:rsid w:val="0684592C"/>
    <w:rsid w:val="068958F2"/>
    <w:rsid w:val="0689770A"/>
    <w:rsid w:val="06914F62"/>
    <w:rsid w:val="06A613E2"/>
    <w:rsid w:val="06AD2445"/>
    <w:rsid w:val="06B269A5"/>
    <w:rsid w:val="06BF401E"/>
    <w:rsid w:val="06C61CFE"/>
    <w:rsid w:val="06CE0008"/>
    <w:rsid w:val="06D25C82"/>
    <w:rsid w:val="06D625A9"/>
    <w:rsid w:val="06FA588D"/>
    <w:rsid w:val="06FB0E58"/>
    <w:rsid w:val="06FB1491"/>
    <w:rsid w:val="07025D41"/>
    <w:rsid w:val="07120C18"/>
    <w:rsid w:val="07185F8D"/>
    <w:rsid w:val="072533C9"/>
    <w:rsid w:val="07255CA5"/>
    <w:rsid w:val="074260D9"/>
    <w:rsid w:val="07461AA2"/>
    <w:rsid w:val="074C2BD2"/>
    <w:rsid w:val="075700A4"/>
    <w:rsid w:val="0758082A"/>
    <w:rsid w:val="075C20E2"/>
    <w:rsid w:val="07654DF3"/>
    <w:rsid w:val="078125CD"/>
    <w:rsid w:val="078D4231"/>
    <w:rsid w:val="079D48F6"/>
    <w:rsid w:val="07B13EFF"/>
    <w:rsid w:val="07B4193B"/>
    <w:rsid w:val="07B73FC2"/>
    <w:rsid w:val="07BB7109"/>
    <w:rsid w:val="07C32E73"/>
    <w:rsid w:val="07D9342B"/>
    <w:rsid w:val="07DE786B"/>
    <w:rsid w:val="07E43272"/>
    <w:rsid w:val="07EF18DF"/>
    <w:rsid w:val="07F620C2"/>
    <w:rsid w:val="07F8410F"/>
    <w:rsid w:val="07F86A9F"/>
    <w:rsid w:val="07FD6B46"/>
    <w:rsid w:val="07FE6707"/>
    <w:rsid w:val="08053A3D"/>
    <w:rsid w:val="082A1803"/>
    <w:rsid w:val="082F408D"/>
    <w:rsid w:val="08456284"/>
    <w:rsid w:val="086D3DA1"/>
    <w:rsid w:val="087E1C19"/>
    <w:rsid w:val="08843074"/>
    <w:rsid w:val="08911C01"/>
    <w:rsid w:val="0891328A"/>
    <w:rsid w:val="08961990"/>
    <w:rsid w:val="08B22E1A"/>
    <w:rsid w:val="08E75FF8"/>
    <w:rsid w:val="08E91629"/>
    <w:rsid w:val="08EA10A9"/>
    <w:rsid w:val="08F543DD"/>
    <w:rsid w:val="09233B88"/>
    <w:rsid w:val="0930353B"/>
    <w:rsid w:val="094940F5"/>
    <w:rsid w:val="0989770D"/>
    <w:rsid w:val="09A6756F"/>
    <w:rsid w:val="09B618DB"/>
    <w:rsid w:val="09BF7D20"/>
    <w:rsid w:val="09E179D3"/>
    <w:rsid w:val="09E576EA"/>
    <w:rsid w:val="09F1027E"/>
    <w:rsid w:val="09FA74A5"/>
    <w:rsid w:val="0A2C6107"/>
    <w:rsid w:val="0A3B550E"/>
    <w:rsid w:val="0A4A51AC"/>
    <w:rsid w:val="0A5A17F4"/>
    <w:rsid w:val="0A717FAE"/>
    <w:rsid w:val="0A7B63F2"/>
    <w:rsid w:val="0A825052"/>
    <w:rsid w:val="0A866CFC"/>
    <w:rsid w:val="0A8812EF"/>
    <w:rsid w:val="0A9D367E"/>
    <w:rsid w:val="0AAA38CD"/>
    <w:rsid w:val="0AAA5E17"/>
    <w:rsid w:val="0AB935F9"/>
    <w:rsid w:val="0ACD1A85"/>
    <w:rsid w:val="0AD90CF8"/>
    <w:rsid w:val="0ADC1AFE"/>
    <w:rsid w:val="0AEC7BFE"/>
    <w:rsid w:val="0AF06C49"/>
    <w:rsid w:val="0AF61CC1"/>
    <w:rsid w:val="0AF86F5E"/>
    <w:rsid w:val="0B0B70D7"/>
    <w:rsid w:val="0B154457"/>
    <w:rsid w:val="0B2025C1"/>
    <w:rsid w:val="0B215F36"/>
    <w:rsid w:val="0B34522A"/>
    <w:rsid w:val="0B3D0738"/>
    <w:rsid w:val="0B486CF3"/>
    <w:rsid w:val="0B487635"/>
    <w:rsid w:val="0B49129D"/>
    <w:rsid w:val="0B497DA3"/>
    <w:rsid w:val="0B5A0FFA"/>
    <w:rsid w:val="0B685321"/>
    <w:rsid w:val="0B6B4077"/>
    <w:rsid w:val="0B6B630B"/>
    <w:rsid w:val="0B6E22EC"/>
    <w:rsid w:val="0B7A6CE2"/>
    <w:rsid w:val="0B871DEA"/>
    <w:rsid w:val="0B8F19C2"/>
    <w:rsid w:val="0BA34DBE"/>
    <w:rsid w:val="0BB25557"/>
    <w:rsid w:val="0BB7108E"/>
    <w:rsid w:val="0BBB7EC3"/>
    <w:rsid w:val="0BBF66E6"/>
    <w:rsid w:val="0BCE58E9"/>
    <w:rsid w:val="0BE61579"/>
    <w:rsid w:val="0BE749D8"/>
    <w:rsid w:val="0C094FE7"/>
    <w:rsid w:val="0C20636C"/>
    <w:rsid w:val="0C277B21"/>
    <w:rsid w:val="0C3E2787"/>
    <w:rsid w:val="0C4E3A7E"/>
    <w:rsid w:val="0C6836DC"/>
    <w:rsid w:val="0C7249CF"/>
    <w:rsid w:val="0C7B110C"/>
    <w:rsid w:val="0C897020"/>
    <w:rsid w:val="0C96173D"/>
    <w:rsid w:val="0C9718DA"/>
    <w:rsid w:val="0C9E5704"/>
    <w:rsid w:val="0CA427FB"/>
    <w:rsid w:val="0CBB7F13"/>
    <w:rsid w:val="0CC223BD"/>
    <w:rsid w:val="0CD6161B"/>
    <w:rsid w:val="0CD76A2F"/>
    <w:rsid w:val="0CDF132C"/>
    <w:rsid w:val="0CE32A05"/>
    <w:rsid w:val="0CE71E24"/>
    <w:rsid w:val="0CEC3948"/>
    <w:rsid w:val="0CED2F13"/>
    <w:rsid w:val="0CF73922"/>
    <w:rsid w:val="0CFA4546"/>
    <w:rsid w:val="0D030558"/>
    <w:rsid w:val="0D053F03"/>
    <w:rsid w:val="0D06407C"/>
    <w:rsid w:val="0D107324"/>
    <w:rsid w:val="0D23741B"/>
    <w:rsid w:val="0D307FF1"/>
    <w:rsid w:val="0D5011C2"/>
    <w:rsid w:val="0D513E0E"/>
    <w:rsid w:val="0D5D2351"/>
    <w:rsid w:val="0D5F487D"/>
    <w:rsid w:val="0D70431C"/>
    <w:rsid w:val="0D7106EF"/>
    <w:rsid w:val="0D92174B"/>
    <w:rsid w:val="0D9C1F4C"/>
    <w:rsid w:val="0D9D24E2"/>
    <w:rsid w:val="0DA66B9D"/>
    <w:rsid w:val="0DB52908"/>
    <w:rsid w:val="0DB56D3F"/>
    <w:rsid w:val="0DD944E5"/>
    <w:rsid w:val="0DDC02F9"/>
    <w:rsid w:val="0DE828D1"/>
    <w:rsid w:val="0DF13ACB"/>
    <w:rsid w:val="0E0D58BA"/>
    <w:rsid w:val="0E0E6B16"/>
    <w:rsid w:val="0E1C3D4F"/>
    <w:rsid w:val="0E2750EA"/>
    <w:rsid w:val="0E2929EC"/>
    <w:rsid w:val="0E3F378D"/>
    <w:rsid w:val="0E453756"/>
    <w:rsid w:val="0E4746F2"/>
    <w:rsid w:val="0E4E3FE3"/>
    <w:rsid w:val="0E4E40DC"/>
    <w:rsid w:val="0E506EE4"/>
    <w:rsid w:val="0E5558BF"/>
    <w:rsid w:val="0E565009"/>
    <w:rsid w:val="0E58671B"/>
    <w:rsid w:val="0E6307CE"/>
    <w:rsid w:val="0E6A3107"/>
    <w:rsid w:val="0E6B7E4F"/>
    <w:rsid w:val="0E72571D"/>
    <w:rsid w:val="0E8B0042"/>
    <w:rsid w:val="0E9205EF"/>
    <w:rsid w:val="0E92200B"/>
    <w:rsid w:val="0E941D50"/>
    <w:rsid w:val="0E944940"/>
    <w:rsid w:val="0EA31D7A"/>
    <w:rsid w:val="0EA41886"/>
    <w:rsid w:val="0EB663CE"/>
    <w:rsid w:val="0EB9706D"/>
    <w:rsid w:val="0EC31DB5"/>
    <w:rsid w:val="0EC41B8D"/>
    <w:rsid w:val="0ECF2C8D"/>
    <w:rsid w:val="0EDE7DC5"/>
    <w:rsid w:val="0EDF3816"/>
    <w:rsid w:val="0F043C67"/>
    <w:rsid w:val="0F0616DF"/>
    <w:rsid w:val="0F1F768A"/>
    <w:rsid w:val="0F28490E"/>
    <w:rsid w:val="0F44355D"/>
    <w:rsid w:val="0F474DFC"/>
    <w:rsid w:val="0F4D15DC"/>
    <w:rsid w:val="0F5054F6"/>
    <w:rsid w:val="0F560611"/>
    <w:rsid w:val="0F587F44"/>
    <w:rsid w:val="0F595CF0"/>
    <w:rsid w:val="0F637C5B"/>
    <w:rsid w:val="0F686A31"/>
    <w:rsid w:val="0F71204C"/>
    <w:rsid w:val="0F802B62"/>
    <w:rsid w:val="0F8554BD"/>
    <w:rsid w:val="0F954483"/>
    <w:rsid w:val="0F983B07"/>
    <w:rsid w:val="0F9B3600"/>
    <w:rsid w:val="0FC103B6"/>
    <w:rsid w:val="0FC86A43"/>
    <w:rsid w:val="0FD61DB9"/>
    <w:rsid w:val="0FD86EF4"/>
    <w:rsid w:val="0FDF1EBC"/>
    <w:rsid w:val="0FDF44D4"/>
    <w:rsid w:val="0FFB4BD4"/>
    <w:rsid w:val="100578DF"/>
    <w:rsid w:val="1019259B"/>
    <w:rsid w:val="10274C25"/>
    <w:rsid w:val="102B1D01"/>
    <w:rsid w:val="103165EC"/>
    <w:rsid w:val="103A04E9"/>
    <w:rsid w:val="104B396A"/>
    <w:rsid w:val="10591B03"/>
    <w:rsid w:val="10615A49"/>
    <w:rsid w:val="107947FF"/>
    <w:rsid w:val="109A3BCA"/>
    <w:rsid w:val="109E271A"/>
    <w:rsid w:val="10AB05B3"/>
    <w:rsid w:val="10AE4012"/>
    <w:rsid w:val="10C24C67"/>
    <w:rsid w:val="10C35A47"/>
    <w:rsid w:val="10C422CA"/>
    <w:rsid w:val="10D30187"/>
    <w:rsid w:val="10DD765A"/>
    <w:rsid w:val="10E2092E"/>
    <w:rsid w:val="10E95FC4"/>
    <w:rsid w:val="10EE1F98"/>
    <w:rsid w:val="10F051BA"/>
    <w:rsid w:val="10F15190"/>
    <w:rsid w:val="10FA7E0F"/>
    <w:rsid w:val="110B4310"/>
    <w:rsid w:val="110E5AA6"/>
    <w:rsid w:val="11162544"/>
    <w:rsid w:val="111C796E"/>
    <w:rsid w:val="1121575F"/>
    <w:rsid w:val="1129037C"/>
    <w:rsid w:val="113659CF"/>
    <w:rsid w:val="113D70FD"/>
    <w:rsid w:val="115E28F4"/>
    <w:rsid w:val="1164683E"/>
    <w:rsid w:val="116A0E11"/>
    <w:rsid w:val="117B441A"/>
    <w:rsid w:val="118906A9"/>
    <w:rsid w:val="118C5EB0"/>
    <w:rsid w:val="11B85351"/>
    <w:rsid w:val="11B87EDF"/>
    <w:rsid w:val="11B96DDA"/>
    <w:rsid w:val="11BC68C7"/>
    <w:rsid w:val="11D5505A"/>
    <w:rsid w:val="11D64F14"/>
    <w:rsid w:val="11E87DC5"/>
    <w:rsid w:val="11F33019"/>
    <w:rsid w:val="120565A8"/>
    <w:rsid w:val="121004E9"/>
    <w:rsid w:val="122531F6"/>
    <w:rsid w:val="1235245A"/>
    <w:rsid w:val="123541FE"/>
    <w:rsid w:val="123D0901"/>
    <w:rsid w:val="12674130"/>
    <w:rsid w:val="12702850"/>
    <w:rsid w:val="127709B2"/>
    <w:rsid w:val="1282488E"/>
    <w:rsid w:val="128C5CBB"/>
    <w:rsid w:val="12BF764F"/>
    <w:rsid w:val="12C276B9"/>
    <w:rsid w:val="12D1335A"/>
    <w:rsid w:val="12D22468"/>
    <w:rsid w:val="12F2443D"/>
    <w:rsid w:val="12F46931"/>
    <w:rsid w:val="12FA5D2F"/>
    <w:rsid w:val="132660E9"/>
    <w:rsid w:val="13370A53"/>
    <w:rsid w:val="134044D5"/>
    <w:rsid w:val="13483C3A"/>
    <w:rsid w:val="134B79F7"/>
    <w:rsid w:val="134C1D83"/>
    <w:rsid w:val="1351449B"/>
    <w:rsid w:val="13547AE7"/>
    <w:rsid w:val="135E6A01"/>
    <w:rsid w:val="136703C0"/>
    <w:rsid w:val="1368537F"/>
    <w:rsid w:val="13697F5B"/>
    <w:rsid w:val="13765460"/>
    <w:rsid w:val="13861B64"/>
    <w:rsid w:val="13907116"/>
    <w:rsid w:val="13B65213"/>
    <w:rsid w:val="13C6144A"/>
    <w:rsid w:val="13D75911"/>
    <w:rsid w:val="13DF420F"/>
    <w:rsid w:val="13E23B73"/>
    <w:rsid w:val="13EA7359"/>
    <w:rsid w:val="13EE29F0"/>
    <w:rsid w:val="14067033"/>
    <w:rsid w:val="140C1966"/>
    <w:rsid w:val="14110408"/>
    <w:rsid w:val="141335A8"/>
    <w:rsid w:val="141A31EE"/>
    <w:rsid w:val="141E127B"/>
    <w:rsid w:val="141F1EA3"/>
    <w:rsid w:val="142007A6"/>
    <w:rsid w:val="14235F78"/>
    <w:rsid w:val="14260296"/>
    <w:rsid w:val="143800F1"/>
    <w:rsid w:val="143A29C5"/>
    <w:rsid w:val="143D7D57"/>
    <w:rsid w:val="143E2A83"/>
    <w:rsid w:val="144B0EEA"/>
    <w:rsid w:val="145C7624"/>
    <w:rsid w:val="147944A1"/>
    <w:rsid w:val="14882A91"/>
    <w:rsid w:val="149745BD"/>
    <w:rsid w:val="14AB3E46"/>
    <w:rsid w:val="14C17D98"/>
    <w:rsid w:val="14D2300A"/>
    <w:rsid w:val="14DA2ACF"/>
    <w:rsid w:val="14DC5674"/>
    <w:rsid w:val="14DE64E6"/>
    <w:rsid w:val="14E142AA"/>
    <w:rsid w:val="14F75513"/>
    <w:rsid w:val="14FE762F"/>
    <w:rsid w:val="151E1C74"/>
    <w:rsid w:val="15253183"/>
    <w:rsid w:val="15532C75"/>
    <w:rsid w:val="15546E2E"/>
    <w:rsid w:val="156061FE"/>
    <w:rsid w:val="15761FB9"/>
    <w:rsid w:val="157E495B"/>
    <w:rsid w:val="158A7E7D"/>
    <w:rsid w:val="15902AEE"/>
    <w:rsid w:val="15A40178"/>
    <w:rsid w:val="15B2764D"/>
    <w:rsid w:val="15B921B9"/>
    <w:rsid w:val="15BC54D8"/>
    <w:rsid w:val="15BD5E17"/>
    <w:rsid w:val="15BD6837"/>
    <w:rsid w:val="15C8672C"/>
    <w:rsid w:val="15EE3324"/>
    <w:rsid w:val="15FA2BC8"/>
    <w:rsid w:val="15FB2C60"/>
    <w:rsid w:val="15FC6940"/>
    <w:rsid w:val="1603651C"/>
    <w:rsid w:val="1607380E"/>
    <w:rsid w:val="161F7840"/>
    <w:rsid w:val="16242BDF"/>
    <w:rsid w:val="16347FB5"/>
    <w:rsid w:val="16367A10"/>
    <w:rsid w:val="16460C5B"/>
    <w:rsid w:val="16517431"/>
    <w:rsid w:val="16585B3F"/>
    <w:rsid w:val="166C3D6D"/>
    <w:rsid w:val="16852C57"/>
    <w:rsid w:val="168F4B7E"/>
    <w:rsid w:val="169C4869"/>
    <w:rsid w:val="16A16B8E"/>
    <w:rsid w:val="16A209CB"/>
    <w:rsid w:val="16B71D14"/>
    <w:rsid w:val="16BC040D"/>
    <w:rsid w:val="16C0053B"/>
    <w:rsid w:val="16C6276D"/>
    <w:rsid w:val="16D252F7"/>
    <w:rsid w:val="16E923AF"/>
    <w:rsid w:val="16EA2C3C"/>
    <w:rsid w:val="16EC61E6"/>
    <w:rsid w:val="16EE726E"/>
    <w:rsid w:val="16F64839"/>
    <w:rsid w:val="17020AE3"/>
    <w:rsid w:val="17121BD7"/>
    <w:rsid w:val="17212776"/>
    <w:rsid w:val="17216857"/>
    <w:rsid w:val="1728595F"/>
    <w:rsid w:val="17375756"/>
    <w:rsid w:val="174708A9"/>
    <w:rsid w:val="174C193E"/>
    <w:rsid w:val="17690D08"/>
    <w:rsid w:val="176A5D56"/>
    <w:rsid w:val="177621B6"/>
    <w:rsid w:val="1782616E"/>
    <w:rsid w:val="17896E67"/>
    <w:rsid w:val="178C5AA1"/>
    <w:rsid w:val="178D0757"/>
    <w:rsid w:val="17906AC5"/>
    <w:rsid w:val="179D710A"/>
    <w:rsid w:val="179E0C70"/>
    <w:rsid w:val="17A77181"/>
    <w:rsid w:val="17B80631"/>
    <w:rsid w:val="17BF3DB0"/>
    <w:rsid w:val="17C30B84"/>
    <w:rsid w:val="17C920CE"/>
    <w:rsid w:val="17D569FD"/>
    <w:rsid w:val="17D76E9A"/>
    <w:rsid w:val="17DF0359"/>
    <w:rsid w:val="17E21B65"/>
    <w:rsid w:val="17ED5CF7"/>
    <w:rsid w:val="17F36B85"/>
    <w:rsid w:val="180C3ED5"/>
    <w:rsid w:val="18104336"/>
    <w:rsid w:val="18215000"/>
    <w:rsid w:val="18234446"/>
    <w:rsid w:val="182723A4"/>
    <w:rsid w:val="18351784"/>
    <w:rsid w:val="185572DF"/>
    <w:rsid w:val="18577EE2"/>
    <w:rsid w:val="18581589"/>
    <w:rsid w:val="185D7CE5"/>
    <w:rsid w:val="186420EB"/>
    <w:rsid w:val="186662F2"/>
    <w:rsid w:val="186851BA"/>
    <w:rsid w:val="187E3D73"/>
    <w:rsid w:val="188327E6"/>
    <w:rsid w:val="188A05CD"/>
    <w:rsid w:val="18967E88"/>
    <w:rsid w:val="18984C3F"/>
    <w:rsid w:val="18A47BF3"/>
    <w:rsid w:val="18AD19F2"/>
    <w:rsid w:val="18C1177B"/>
    <w:rsid w:val="18C831F4"/>
    <w:rsid w:val="18DB4DD2"/>
    <w:rsid w:val="18EC121A"/>
    <w:rsid w:val="18ED203D"/>
    <w:rsid w:val="18F10B48"/>
    <w:rsid w:val="18F4063E"/>
    <w:rsid w:val="18FE6148"/>
    <w:rsid w:val="18FF1A0B"/>
    <w:rsid w:val="190D38BE"/>
    <w:rsid w:val="19214E20"/>
    <w:rsid w:val="1931787F"/>
    <w:rsid w:val="193B6D37"/>
    <w:rsid w:val="19433A5E"/>
    <w:rsid w:val="194A2D8F"/>
    <w:rsid w:val="194B4477"/>
    <w:rsid w:val="19572B31"/>
    <w:rsid w:val="1970644A"/>
    <w:rsid w:val="19773AB5"/>
    <w:rsid w:val="19895F32"/>
    <w:rsid w:val="19A04FC0"/>
    <w:rsid w:val="19C33028"/>
    <w:rsid w:val="19D2623D"/>
    <w:rsid w:val="1A06137C"/>
    <w:rsid w:val="1A184EC1"/>
    <w:rsid w:val="1A1C7281"/>
    <w:rsid w:val="1A321C56"/>
    <w:rsid w:val="1A325A90"/>
    <w:rsid w:val="1A3F50B8"/>
    <w:rsid w:val="1A4C235B"/>
    <w:rsid w:val="1A513C7B"/>
    <w:rsid w:val="1A5502C0"/>
    <w:rsid w:val="1A56564B"/>
    <w:rsid w:val="1A5D54D3"/>
    <w:rsid w:val="1A620D3B"/>
    <w:rsid w:val="1A7253B6"/>
    <w:rsid w:val="1A7F4FD3"/>
    <w:rsid w:val="1A9D27E5"/>
    <w:rsid w:val="1AA21573"/>
    <w:rsid w:val="1AA64ADD"/>
    <w:rsid w:val="1ABB7A4C"/>
    <w:rsid w:val="1ABF037D"/>
    <w:rsid w:val="1AC24181"/>
    <w:rsid w:val="1AE65BE2"/>
    <w:rsid w:val="1AE70DE8"/>
    <w:rsid w:val="1AF504B5"/>
    <w:rsid w:val="1AF5670D"/>
    <w:rsid w:val="1AF816E7"/>
    <w:rsid w:val="1B293149"/>
    <w:rsid w:val="1B2D5B26"/>
    <w:rsid w:val="1B2F22A3"/>
    <w:rsid w:val="1B3453FA"/>
    <w:rsid w:val="1B446E07"/>
    <w:rsid w:val="1B4631A1"/>
    <w:rsid w:val="1B5053DE"/>
    <w:rsid w:val="1B6B7684"/>
    <w:rsid w:val="1B73207C"/>
    <w:rsid w:val="1B87021B"/>
    <w:rsid w:val="1BA22F86"/>
    <w:rsid w:val="1BA80B8D"/>
    <w:rsid w:val="1BC778D9"/>
    <w:rsid w:val="1BC86983"/>
    <w:rsid w:val="1BCB41C1"/>
    <w:rsid w:val="1BD572A3"/>
    <w:rsid w:val="1BE30081"/>
    <w:rsid w:val="1BEA0352"/>
    <w:rsid w:val="1BF64D7A"/>
    <w:rsid w:val="1BFD2A32"/>
    <w:rsid w:val="1C324253"/>
    <w:rsid w:val="1C4512AA"/>
    <w:rsid w:val="1C552D94"/>
    <w:rsid w:val="1C716CD4"/>
    <w:rsid w:val="1C737230"/>
    <w:rsid w:val="1C895190"/>
    <w:rsid w:val="1C9D0C8A"/>
    <w:rsid w:val="1C9D7CC2"/>
    <w:rsid w:val="1CAB4999"/>
    <w:rsid w:val="1CAB5A6C"/>
    <w:rsid w:val="1CC32838"/>
    <w:rsid w:val="1CC643DC"/>
    <w:rsid w:val="1CC6730C"/>
    <w:rsid w:val="1CCF79A9"/>
    <w:rsid w:val="1CDC6587"/>
    <w:rsid w:val="1CF530A9"/>
    <w:rsid w:val="1CF93253"/>
    <w:rsid w:val="1CFE11EF"/>
    <w:rsid w:val="1D0337CF"/>
    <w:rsid w:val="1D0B0FE1"/>
    <w:rsid w:val="1D0C1249"/>
    <w:rsid w:val="1D0F39DF"/>
    <w:rsid w:val="1D113C1B"/>
    <w:rsid w:val="1D1233CA"/>
    <w:rsid w:val="1D2B5EC6"/>
    <w:rsid w:val="1D3175E3"/>
    <w:rsid w:val="1D390342"/>
    <w:rsid w:val="1D414F5F"/>
    <w:rsid w:val="1D4E6E8D"/>
    <w:rsid w:val="1D5061F6"/>
    <w:rsid w:val="1D5232E9"/>
    <w:rsid w:val="1D76779B"/>
    <w:rsid w:val="1D7C0426"/>
    <w:rsid w:val="1D9636F4"/>
    <w:rsid w:val="1D9B52DC"/>
    <w:rsid w:val="1DA91524"/>
    <w:rsid w:val="1DBD5927"/>
    <w:rsid w:val="1DC124BC"/>
    <w:rsid w:val="1DC3303A"/>
    <w:rsid w:val="1DC36F93"/>
    <w:rsid w:val="1DC812C1"/>
    <w:rsid w:val="1DC81D13"/>
    <w:rsid w:val="1DCA7CB8"/>
    <w:rsid w:val="1DCE264A"/>
    <w:rsid w:val="1DF12956"/>
    <w:rsid w:val="1DFA600E"/>
    <w:rsid w:val="1DFB595E"/>
    <w:rsid w:val="1E0775AB"/>
    <w:rsid w:val="1E09386E"/>
    <w:rsid w:val="1E2226C9"/>
    <w:rsid w:val="1E227DDB"/>
    <w:rsid w:val="1E281200"/>
    <w:rsid w:val="1E4D29E4"/>
    <w:rsid w:val="1E4E7719"/>
    <w:rsid w:val="1E582B46"/>
    <w:rsid w:val="1E621A51"/>
    <w:rsid w:val="1E6429EB"/>
    <w:rsid w:val="1E67294F"/>
    <w:rsid w:val="1E6C61A3"/>
    <w:rsid w:val="1E757CB3"/>
    <w:rsid w:val="1E78669D"/>
    <w:rsid w:val="1E854474"/>
    <w:rsid w:val="1E867F39"/>
    <w:rsid w:val="1E880EEF"/>
    <w:rsid w:val="1E960201"/>
    <w:rsid w:val="1E9A601A"/>
    <w:rsid w:val="1EA052EE"/>
    <w:rsid w:val="1EA90CE7"/>
    <w:rsid w:val="1EB503B7"/>
    <w:rsid w:val="1EBB6CF1"/>
    <w:rsid w:val="1EBF050A"/>
    <w:rsid w:val="1EBF1ECE"/>
    <w:rsid w:val="1ECB2119"/>
    <w:rsid w:val="1ED63C4B"/>
    <w:rsid w:val="1EE009C1"/>
    <w:rsid w:val="1EE04B5B"/>
    <w:rsid w:val="1EEB1441"/>
    <w:rsid w:val="1EF4065C"/>
    <w:rsid w:val="1EF53F2C"/>
    <w:rsid w:val="1EF770B9"/>
    <w:rsid w:val="1EFB350D"/>
    <w:rsid w:val="1EFC4C0E"/>
    <w:rsid w:val="1EFE4A96"/>
    <w:rsid w:val="1F106FB8"/>
    <w:rsid w:val="1F167B44"/>
    <w:rsid w:val="1F211407"/>
    <w:rsid w:val="1F372797"/>
    <w:rsid w:val="1F4E188E"/>
    <w:rsid w:val="1F58119E"/>
    <w:rsid w:val="1F6E0D55"/>
    <w:rsid w:val="1F706A26"/>
    <w:rsid w:val="1F7439FF"/>
    <w:rsid w:val="1F7967F3"/>
    <w:rsid w:val="1F7E3685"/>
    <w:rsid w:val="1F8A7CB5"/>
    <w:rsid w:val="1F932731"/>
    <w:rsid w:val="1F9802E4"/>
    <w:rsid w:val="1F9D63DF"/>
    <w:rsid w:val="1FA945DC"/>
    <w:rsid w:val="1FB14AE4"/>
    <w:rsid w:val="1FB710EA"/>
    <w:rsid w:val="1FC7405B"/>
    <w:rsid w:val="1FCA1E89"/>
    <w:rsid w:val="1FCC08C8"/>
    <w:rsid w:val="1FCE4C7D"/>
    <w:rsid w:val="1FD96765"/>
    <w:rsid w:val="1FE0284C"/>
    <w:rsid w:val="1FF1446E"/>
    <w:rsid w:val="1FF86983"/>
    <w:rsid w:val="20000DDB"/>
    <w:rsid w:val="20067C01"/>
    <w:rsid w:val="20116ED0"/>
    <w:rsid w:val="20287144"/>
    <w:rsid w:val="2030431E"/>
    <w:rsid w:val="203215E5"/>
    <w:rsid w:val="204A1C0D"/>
    <w:rsid w:val="205003CE"/>
    <w:rsid w:val="20510493"/>
    <w:rsid w:val="20550C48"/>
    <w:rsid w:val="205E1A45"/>
    <w:rsid w:val="207D2507"/>
    <w:rsid w:val="20823EE5"/>
    <w:rsid w:val="20837669"/>
    <w:rsid w:val="208B355F"/>
    <w:rsid w:val="209D5027"/>
    <w:rsid w:val="20A42C48"/>
    <w:rsid w:val="20AE20E5"/>
    <w:rsid w:val="20AE4619"/>
    <w:rsid w:val="20B0666B"/>
    <w:rsid w:val="20B542F2"/>
    <w:rsid w:val="20BD36B8"/>
    <w:rsid w:val="20C10B38"/>
    <w:rsid w:val="20D83BF6"/>
    <w:rsid w:val="20DF5664"/>
    <w:rsid w:val="20E0507F"/>
    <w:rsid w:val="20F5547A"/>
    <w:rsid w:val="2103165C"/>
    <w:rsid w:val="210F7EFA"/>
    <w:rsid w:val="212D6B78"/>
    <w:rsid w:val="21313441"/>
    <w:rsid w:val="213217A6"/>
    <w:rsid w:val="21467C28"/>
    <w:rsid w:val="215D55BF"/>
    <w:rsid w:val="216A57DD"/>
    <w:rsid w:val="217A6BD0"/>
    <w:rsid w:val="218F1529"/>
    <w:rsid w:val="21950968"/>
    <w:rsid w:val="219B4EB1"/>
    <w:rsid w:val="21A165ED"/>
    <w:rsid w:val="21E512F4"/>
    <w:rsid w:val="21F14B10"/>
    <w:rsid w:val="21F24A49"/>
    <w:rsid w:val="21F96E93"/>
    <w:rsid w:val="220A0CED"/>
    <w:rsid w:val="22474D5B"/>
    <w:rsid w:val="22477819"/>
    <w:rsid w:val="224D407F"/>
    <w:rsid w:val="22511DC1"/>
    <w:rsid w:val="2262707A"/>
    <w:rsid w:val="22641188"/>
    <w:rsid w:val="22681AC6"/>
    <w:rsid w:val="22864680"/>
    <w:rsid w:val="22911550"/>
    <w:rsid w:val="22985C42"/>
    <w:rsid w:val="22A624DE"/>
    <w:rsid w:val="22B36C43"/>
    <w:rsid w:val="22BE4F7D"/>
    <w:rsid w:val="22BE5F12"/>
    <w:rsid w:val="22BF54B4"/>
    <w:rsid w:val="22CD3052"/>
    <w:rsid w:val="22DA0DB7"/>
    <w:rsid w:val="22E329A1"/>
    <w:rsid w:val="22ED3992"/>
    <w:rsid w:val="22FA0135"/>
    <w:rsid w:val="23096294"/>
    <w:rsid w:val="2310745D"/>
    <w:rsid w:val="23111443"/>
    <w:rsid w:val="23152DEF"/>
    <w:rsid w:val="23161718"/>
    <w:rsid w:val="231A7E30"/>
    <w:rsid w:val="2336745C"/>
    <w:rsid w:val="235776F4"/>
    <w:rsid w:val="23694EE9"/>
    <w:rsid w:val="23922782"/>
    <w:rsid w:val="23935225"/>
    <w:rsid w:val="23991399"/>
    <w:rsid w:val="23AD2699"/>
    <w:rsid w:val="23B076E1"/>
    <w:rsid w:val="23B82C02"/>
    <w:rsid w:val="23C972B6"/>
    <w:rsid w:val="23D27F95"/>
    <w:rsid w:val="23E42DB1"/>
    <w:rsid w:val="23F55C1C"/>
    <w:rsid w:val="23F679F8"/>
    <w:rsid w:val="24036F58"/>
    <w:rsid w:val="241100E2"/>
    <w:rsid w:val="24251120"/>
    <w:rsid w:val="243C6272"/>
    <w:rsid w:val="24446409"/>
    <w:rsid w:val="244D480A"/>
    <w:rsid w:val="245D3A5C"/>
    <w:rsid w:val="24702D76"/>
    <w:rsid w:val="24736AF8"/>
    <w:rsid w:val="24786342"/>
    <w:rsid w:val="247A5F54"/>
    <w:rsid w:val="248144B4"/>
    <w:rsid w:val="24827E04"/>
    <w:rsid w:val="24964B42"/>
    <w:rsid w:val="24A517D5"/>
    <w:rsid w:val="24AB166E"/>
    <w:rsid w:val="24B0609C"/>
    <w:rsid w:val="24BC543C"/>
    <w:rsid w:val="24C41E9F"/>
    <w:rsid w:val="24CB0F7B"/>
    <w:rsid w:val="24DF4AEF"/>
    <w:rsid w:val="24E21080"/>
    <w:rsid w:val="24EB2677"/>
    <w:rsid w:val="24F879BE"/>
    <w:rsid w:val="2500062C"/>
    <w:rsid w:val="250F60BF"/>
    <w:rsid w:val="2513335E"/>
    <w:rsid w:val="253E4E3E"/>
    <w:rsid w:val="253F70FD"/>
    <w:rsid w:val="25484C22"/>
    <w:rsid w:val="254A63B0"/>
    <w:rsid w:val="255B6395"/>
    <w:rsid w:val="255C2C60"/>
    <w:rsid w:val="25640467"/>
    <w:rsid w:val="256507FA"/>
    <w:rsid w:val="25661BE3"/>
    <w:rsid w:val="25724FF3"/>
    <w:rsid w:val="25781C3F"/>
    <w:rsid w:val="258D04B7"/>
    <w:rsid w:val="25915E81"/>
    <w:rsid w:val="25933CF0"/>
    <w:rsid w:val="25A16187"/>
    <w:rsid w:val="25AE461D"/>
    <w:rsid w:val="25B05CDF"/>
    <w:rsid w:val="25C53933"/>
    <w:rsid w:val="25CB5654"/>
    <w:rsid w:val="25CD50AF"/>
    <w:rsid w:val="25D23219"/>
    <w:rsid w:val="25D37352"/>
    <w:rsid w:val="25EB29C9"/>
    <w:rsid w:val="25F23C31"/>
    <w:rsid w:val="26102DEC"/>
    <w:rsid w:val="261975A8"/>
    <w:rsid w:val="261B4C44"/>
    <w:rsid w:val="262D66A1"/>
    <w:rsid w:val="26321C94"/>
    <w:rsid w:val="26446DA1"/>
    <w:rsid w:val="264730EC"/>
    <w:rsid w:val="265137D4"/>
    <w:rsid w:val="2692043F"/>
    <w:rsid w:val="26AA03CD"/>
    <w:rsid w:val="26B02E2F"/>
    <w:rsid w:val="26B201FD"/>
    <w:rsid w:val="26B90E9B"/>
    <w:rsid w:val="26C2728A"/>
    <w:rsid w:val="26CE0BD9"/>
    <w:rsid w:val="26E50F2D"/>
    <w:rsid w:val="26F62F37"/>
    <w:rsid w:val="26F66D88"/>
    <w:rsid w:val="2704192C"/>
    <w:rsid w:val="271B1A6D"/>
    <w:rsid w:val="271F446B"/>
    <w:rsid w:val="271F7E47"/>
    <w:rsid w:val="27204395"/>
    <w:rsid w:val="273E03D7"/>
    <w:rsid w:val="274D0F25"/>
    <w:rsid w:val="27566DC2"/>
    <w:rsid w:val="27587C13"/>
    <w:rsid w:val="275B6A06"/>
    <w:rsid w:val="27657D6B"/>
    <w:rsid w:val="27716A62"/>
    <w:rsid w:val="27753265"/>
    <w:rsid w:val="277E586A"/>
    <w:rsid w:val="278726DA"/>
    <w:rsid w:val="27934193"/>
    <w:rsid w:val="27B21755"/>
    <w:rsid w:val="27BD3A55"/>
    <w:rsid w:val="27C61093"/>
    <w:rsid w:val="27D65753"/>
    <w:rsid w:val="27D86EBD"/>
    <w:rsid w:val="27E83A04"/>
    <w:rsid w:val="27F8683B"/>
    <w:rsid w:val="28192557"/>
    <w:rsid w:val="28241030"/>
    <w:rsid w:val="2827591E"/>
    <w:rsid w:val="283B6E16"/>
    <w:rsid w:val="283D0D2B"/>
    <w:rsid w:val="28534007"/>
    <w:rsid w:val="285509F3"/>
    <w:rsid w:val="286234EF"/>
    <w:rsid w:val="286A6E9E"/>
    <w:rsid w:val="286C3A92"/>
    <w:rsid w:val="286C467A"/>
    <w:rsid w:val="2882723D"/>
    <w:rsid w:val="289D064E"/>
    <w:rsid w:val="28A20250"/>
    <w:rsid w:val="28AC5F8E"/>
    <w:rsid w:val="28AF7FDF"/>
    <w:rsid w:val="28B652DA"/>
    <w:rsid w:val="28B77AA5"/>
    <w:rsid w:val="28BE3189"/>
    <w:rsid w:val="28C2069E"/>
    <w:rsid w:val="28D13B7E"/>
    <w:rsid w:val="28F93AEB"/>
    <w:rsid w:val="28FA07F8"/>
    <w:rsid w:val="28FE5CA1"/>
    <w:rsid w:val="29092D5B"/>
    <w:rsid w:val="291376C2"/>
    <w:rsid w:val="291A08BF"/>
    <w:rsid w:val="291A5A27"/>
    <w:rsid w:val="291E3CDF"/>
    <w:rsid w:val="292661EF"/>
    <w:rsid w:val="292777A3"/>
    <w:rsid w:val="292D0AF6"/>
    <w:rsid w:val="2940493E"/>
    <w:rsid w:val="295257D2"/>
    <w:rsid w:val="29726519"/>
    <w:rsid w:val="297C7A75"/>
    <w:rsid w:val="2980301A"/>
    <w:rsid w:val="29901DD7"/>
    <w:rsid w:val="29922090"/>
    <w:rsid w:val="29A410F3"/>
    <w:rsid w:val="29AD078C"/>
    <w:rsid w:val="29BA69DD"/>
    <w:rsid w:val="29CA69A6"/>
    <w:rsid w:val="29CE2C61"/>
    <w:rsid w:val="29D02AB1"/>
    <w:rsid w:val="29D34948"/>
    <w:rsid w:val="29D60F90"/>
    <w:rsid w:val="29DB1855"/>
    <w:rsid w:val="29FF3FC1"/>
    <w:rsid w:val="2A0F5E95"/>
    <w:rsid w:val="2A1B5F08"/>
    <w:rsid w:val="2A2102CB"/>
    <w:rsid w:val="2A2C3074"/>
    <w:rsid w:val="2A4C0BE3"/>
    <w:rsid w:val="2A5864F6"/>
    <w:rsid w:val="2A6D3510"/>
    <w:rsid w:val="2A88034A"/>
    <w:rsid w:val="2AB0456A"/>
    <w:rsid w:val="2AC11DE1"/>
    <w:rsid w:val="2AC30C49"/>
    <w:rsid w:val="2AC93F19"/>
    <w:rsid w:val="2AD34868"/>
    <w:rsid w:val="2AD509AF"/>
    <w:rsid w:val="2AD8723A"/>
    <w:rsid w:val="2ADD13FA"/>
    <w:rsid w:val="2AE41BE5"/>
    <w:rsid w:val="2AFB0838"/>
    <w:rsid w:val="2B113111"/>
    <w:rsid w:val="2B1C4481"/>
    <w:rsid w:val="2B1D07E3"/>
    <w:rsid w:val="2B3532C1"/>
    <w:rsid w:val="2B82458B"/>
    <w:rsid w:val="2B85347C"/>
    <w:rsid w:val="2B996587"/>
    <w:rsid w:val="2B9D65F7"/>
    <w:rsid w:val="2BAD7A5B"/>
    <w:rsid w:val="2BAE2213"/>
    <w:rsid w:val="2BB34D88"/>
    <w:rsid w:val="2BBC5E97"/>
    <w:rsid w:val="2BC80296"/>
    <w:rsid w:val="2BCB6990"/>
    <w:rsid w:val="2BCD63D3"/>
    <w:rsid w:val="2BCE5E64"/>
    <w:rsid w:val="2BD5669A"/>
    <w:rsid w:val="2BD66A55"/>
    <w:rsid w:val="2BDE0A3B"/>
    <w:rsid w:val="2BE95A1E"/>
    <w:rsid w:val="2BED2D71"/>
    <w:rsid w:val="2BF832AE"/>
    <w:rsid w:val="2C027CC6"/>
    <w:rsid w:val="2C136339"/>
    <w:rsid w:val="2C283A82"/>
    <w:rsid w:val="2C3265ED"/>
    <w:rsid w:val="2C5B2595"/>
    <w:rsid w:val="2C60027E"/>
    <w:rsid w:val="2C6F3AA9"/>
    <w:rsid w:val="2C7E0CD5"/>
    <w:rsid w:val="2C7F40BF"/>
    <w:rsid w:val="2C895305"/>
    <w:rsid w:val="2C8A56B5"/>
    <w:rsid w:val="2C8F2065"/>
    <w:rsid w:val="2C90441B"/>
    <w:rsid w:val="2C953EF4"/>
    <w:rsid w:val="2C9828D7"/>
    <w:rsid w:val="2CAB0A4C"/>
    <w:rsid w:val="2CAC7C64"/>
    <w:rsid w:val="2CC37F23"/>
    <w:rsid w:val="2CCF4920"/>
    <w:rsid w:val="2CD115E3"/>
    <w:rsid w:val="2CD730A2"/>
    <w:rsid w:val="2CD758FF"/>
    <w:rsid w:val="2CE126D5"/>
    <w:rsid w:val="2CEC2829"/>
    <w:rsid w:val="2CF87240"/>
    <w:rsid w:val="2D12449D"/>
    <w:rsid w:val="2D215AEB"/>
    <w:rsid w:val="2D215E88"/>
    <w:rsid w:val="2D372A4D"/>
    <w:rsid w:val="2D3A06A0"/>
    <w:rsid w:val="2D56704D"/>
    <w:rsid w:val="2D5F26CF"/>
    <w:rsid w:val="2D725520"/>
    <w:rsid w:val="2D777B7A"/>
    <w:rsid w:val="2D79041E"/>
    <w:rsid w:val="2D885738"/>
    <w:rsid w:val="2D8F5715"/>
    <w:rsid w:val="2DA54D39"/>
    <w:rsid w:val="2DAA4E61"/>
    <w:rsid w:val="2DAF26BA"/>
    <w:rsid w:val="2DB86500"/>
    <w:rsid w:val="2DC47F51"/>
    <w:rsid w:val="2DC54C96"/>
    <w:rsid w:val="2DCD28A0"/>
    <w:rsid w:val="2DD27862"/>
    <w:rsid w:val="2DDF0C65"/>
    <w:rsid w:val="2DE43AB9"/>
    <w:rsid w:val="2DFF2809"/>
    <w:rsid w:val="2E016EF2"/>
    <w:rsid w:val="2E034A0D"/>
    <w:rsid w:val="2E17585F"/>
    <w:rsid w:val="2E1C6BE2"/>
    <w:rsid w:val="2E222864"/>
    <w:rsid w:val="2E2B145A"/>
    <w:rsid w:val="2E2B5E45"/>
    <w:rsid w:val="2E2E4CC4"/>
    <w:rsid w:val="2E3A114E"/>
    <w:rsid w:val="2E437DA8"/>
    <w:rsid w:val="2E527C8A"/>
    <w:rsid w:val="2E5413F1"/>
    <w:rsid w:val="2E5E2655"/>
    <w:rsid w:val="2E7330BF"/>
    <w:rsid w:val="2E736DEF"/>
    <w:rsid w:val="2E9D0C90"/>
    <w:rsid w:val="2EB44A72"/>
    <w:rsid w:val="2EB57199"/>
    <w:rsid w:val="2EB80700"/>
    <w:rsid w:val="2EBA002C"/>
    <w:rsid w:val="2EBC6814"/>
    <w:rsid w:val="2EC05440"/>
    <w:rsid w:val="2EC5331D"/>
    <w:rsid w:val="2EDC2A13"/>
    <w:rsid w:val="2EF16D2D"/>
    <w:rsid w:val="2EF30CD1"/>
    <w:rsid w:val="2EFA5D65"/>
    <w:rsid w:val="2F1B745A"/>
    <w:rsid w:val="2F1C1B81"/>
    <w:rsid w:val="2F1D72EA"/>
    <w:rsid w:val="2F420772"/>
    <w:rsid w:val="2F4B67C1"/>
    <w:rsid w:val="2F59698F"/>
    <w:rsid w:val="2F6F74B6"/>
    <w:rsid w:val="2F7E4287"/>
    <w:rsid w:val="2F882A6B"/>
    <w:rsid w:val="2F9153DB"/>
    <w:rsid w:val="2F920742"/>
    <w:rsid w:val="2F997048"/>
    <w:rsid w:val="2FA4048F"/>
    <w:rsid w:val="2FB17B8E"/>
    <w:rsid w:val="2FB2402E"/>
    <w:rsid w:val="2FB74825"/>
    <w:rsid w:val="2FB95512"/>
    <w:rsid w:val="2FCE0855"/>
    <w:rsid w:val="2FD37B71"/>
    <w:rsid w:val="2FE77496"/>
    <w:rsid w:val="2FE91C8E"/>
    <w:rsid w:val="2FEB30C7"/>
    <w:rsid w:val="2FF775FD"/>
    <w:rsid w:val="30036019"/>
    <w:rsid w:val="3006013E"/>
    <w:rsid w:val="300A430C"/>
    <w:rsid w:val="300F2BCD"/>
    <w:rsid w:val="301A4D16"/>
    <w:rsid w:val="3021270C"/>
    <w:rsid w:val="30224D9D"/>
    <w:rsid w:val="303F49A2"/>
    <w:rsid w:val="304457FD"/>
    <w:rsid w:val="30641540"/>
    <w:rsid w:val="3065249F"/>
    <w:rsid w:val="3083058B"/>
    <w:rsid w:val="30921DA9"/>
    <w:rsid w:val="309D1BFA"/>
    <w:rsid w:val="30A14AF0"/>
    <w:rsid w:val="30C22C70"/>
    <w:rsid w:val="30CF6CEE"/>
    <w:rsid w:val="3100686A"/>
    <w:rsid w:val="31007F91"/>
    <w:rsid w:val="310252F4"/>
    <w:rsid w:val="31032BD2"/>
    <w:rsid w:val="311414AC"/>
    <w:rsid w:val="311906A2"/>
    <w:rsid w:val="311D400A"/>
    <w:rsid w:val="31267C95"/>
    <w:rsid w:val="312F0B5A"/>
    <w:rsid w:val="31570502"/>
    <w:rsid w:val="3160695C"/>
    <w:rsid w:val="316A093E"/>
    <w:rsid w:val="317E03EE"/>
    <w:rsid w:val="318341FD"/>
    <w:rsid w:val="318476DA"/>
    <w:rsid w:val="3197040F"/>
    <w:rsid w:val="319D766E"/>
    <w:rsid w:val="31A071F7"/>
    <w:rsid w:val="31AE6410"/>
    <w:rsid w:val="31C85EBB"/>
    <w:rsid w:val="31CB195A"/>
    <w:rsid w:val="31CF4DAD"/>
    <w:rsid w:val="31D0566D"/>
    <w:rsid w:val="31D125D7"/>
    <w:rsid w:val="31D47E9D"/>
    <w:rsid w:val="31DB6F86"/>
    <w:rsid w:val="31E82C06"/>
    <w:rsid w:val="31EB3EB8"/>
    <w:rsid w:val="31F617C0"/>
    <w:rsid w:val="31F667BE"/>
    <w:rsid w:val="31FC53D5"/>
    <w:rsid w:val="32581850"/>
    <w:rsid w:val="325E614B"/>
    <w:rsid w:val="325E7BE3"/>
    <w:rsid w:val="32647AB1"/>
    <w:rsid w:val="327F7A0A"/>
    <w:rsid w:val="32827537"/>
    <w:rsid w:val="328C5A18"/>
    <w:rsid w:val="329A50BF"/>
    <w:rsid w:val="32AC55D4"/>
    <w:rsid w:val="32B16170"/>
    <w:rsid w:val="32B56FE2"/>
    <w:rsid w:val="32B97754"/>
    <w:rsid w:val="32C21E20"/>
    <w:rsid w:val="32C67DFC"/>
    <w:rsid w:val="32CE61B4"/>
    <w:rsid w:val="32D06D32"/>
    <w:rsid w:val="32EB51E3"/>
    <w:rsid w:val="32F0489C"/>
    <w:rsid w:val="32F934D2"/>
    <w:rsid w:val="32FA495D"/>
    <w:rsid w:val="33076DBD"/>
    <w:rsid w:val="33182AD8"/>
    <w:rsid w:val="331B0C14"/>
    <w:rsid w:val="33246942"/>
    <w:rsid w:val="332F67B0"/>
    <w:rsid w:val="334930F9"/>
    <w:rsid w:val="335F1C28"/>
    <w:rsid w:val="336364B5"/>
    <w:rsid w:val="336472ED"/>
    <w:rsid w:val="337306EC"/>
    <w:rsid w:val="337375AF"/>
    <w:rsid w:val="337D66BB"/>
    <w:rsid w:val="338418CB"/>
    <w:rsid w:val="338C7CB9"/>
    <w:rsid w:val="33977850"/>
    <w:rsid w:val="33AB6C9C"/>
    <w:rsid w:val="33B02859"/>
    <w:rsid w:val="33B90F3B"/>
    <w:rsid w:val="33C365BE"/>
    <w:rsid w:val="33E50766"/>
    <w:rsid w:val="33E7075E"/>
    <w:rsid w:val="33ED717F"/>
    <w:rsid w:val="33EF414B"/>
    <w:rsid w:val="33F26834"/>
    <w:rsid w:val="33FA6363"/>
    <w:rsid w:val="3426335C"/>
    <w:rsid w:val="342A5466"/>
    <w:rsid w:val="34771F0D"/>
    <w:rsid w:val="348514AB"/>
    <w:rsid w:val="348C41CF"/>
    <w:rsid w:val="34A01B57"/>
    <w:rsid w:val="34B166F0"/>
    <w:rsid w:val="34BE2C59"/>
    <w:rsid w:val="34CC3529"/>
    <w:rsid w:val="34DC5AF1"/>
    <w:rsid w:val="34E31FF8"/>
    <w:rsid w:val="34EB78CF"/>
    <w:rsid w:val="34EE0070"/>
    <w:rsid w:val="34F73DEC"/>
    <w:rsid w:val="35004997"/>
    <w:rsid w:val="35475DEC"/>
    <w:rsid w:val="354E0438"/>
    <w:rsid w:val="35541749"/>
    <w:rsid w:val="355A0B35"/>
    <w:rsid w:val="355F7EFA"/>
    <w:rsid w:val="35645882"/>
    <w:rsid w:val="3569354A"/>
    <w:rsid w:val="35695BF8"/>
    <w:rsid w:val="357400EA"/>
    <w:rsid w:val="357B1F62"/>
    <w:rsid w:val="35B80DB7"/>
    <w:rsid w:val="35B9386E"/>
    <w:rsid w:val="35BC2EB7"/>
    <w:rsid w:val="35C055FD"/>
    <w:rsid w:val="35C12E1C"/>
    <w:rsid w:val="35C3081D"/>
    <w:rsid w:val="35C30A12"/>
    <w:rsid w:val="35D962C8"/>
    <w:rsid w:val="35E22CFE"/>
    <w:rsid w:val="35E36823"/>
    <w:rsid w:val="35E50DF9"/>
    <w:rsid w:val="35E9492F"/>
    <w:rsid w:val="35F62DB1"/>
    <w:rsid w:val="35FA6323"/>
    <w:rsid w:val="36000B14"/>
    <w:rsid w:val="36121410"/>
    <w:rsid w:val="3614538F"/>
    <w:rsid w:val="36381500"/>
    <w:rsid w:val="363B6E41"/>
    <w:rsid w:val="36401B47"/>
    <w:rsid w:val="36492C46"/>
    <w:rsid w:val="364E0241"/>
    <w:rsid w:val="36536127"/>
    <w:rsid w:val="365D24E5"/>
    <w:rsid w:val="366234E2"/>
    <w:rsid w:val="36651EAE"/>
    <w:rsid w:val="368F7A9A"/>
    <w:rsid w:val="36B25294"/>
    <w:rsid w:val="36DA2A55"/>
    <w:rsid w:val="36E92C2F"/>
    <w:rsid w:val="36EF2A3E"/>
    <w:rsid w:val="36F90C75"/>
    <w:rsid w:val="36FC618F"/>
    <w:rsid w:val="36FF1994"/>
    <w:rsid w:val="37103A76"/>
    <w:rsid w:val="371D175F"/>
    <w:rsid w:val="373830F8"/>
    <w:rsid w:val="37435B89"/>
    <w:rsid w:val="376251B1"/>
    <w:rsid w:val="37675957"/>
    <w:rsid w:val="37691EBB"/>
    <w:rsid w:val="377D1521"/>
    <w:rsid w:val="378E4E3F"/>
    <w:rsid w:val="37974439"/>
    <w:rsid w:val="37AE6CC5"/>
    <w:rsid w:val="37DE6F61"/>
    <w:rsid w:val="37E82E7B"/>
    <w:rsid w:val="37F8008E"/>
    <w:rsid w:val="3806743E"/>
    <w:rsid w:val="38082FC4"/>
    <w:rsid w:val="380B6117"/>
    <w:rsid w:val="38330E45"/>
    <w:rsid w:val="38367638"/>
    <w:rsid w:val="383841F1"/>
    <w:rsid w:val="383E029A"/>
    <w:rsid w:val="38431D54"/>
    <w:rsid w:val="384653A1"/>
    <w:rsid w:val="38551B55"/>
    <w:rsid w:val="3858030C"/>
    <w:rsid w:val="385C69E8"/>
    <w:rsid w:val="386308D8"/>
    <w:rsid w:val="3875404F"/>
    <w:rsid w:val="38780AF2"/>
    <w:rsid w:val="38843500"/>
    <w:rsid w:val="388B194F"/>
    <w:rsid w:val="38906005"/>
    <w:rsid w:val="38A26E93"/>
    <w:rsid w:val="38AA43DE"/>
    <w:rsid w:val="38AF1947"/>
    <w:rsid w:val="38BD0590"/>
    <w:rsid w:val="38F21F11"/>
    <w:rsid w:val="38F727C8"/>
    <w:rsid w:val="38F9474D"/>
    <w:rsid w:val="390B4B7C"/>
    <w:rsid w:val="39193714"/>
    <w:rsid w:val="391A503E"/>
    <w:rsid w:val="391E7AF2"/>
    <w:rsid w:val="392E591D"/>
    <w:rsid w:val="39490BDD"/>
    <w:rsid w:val="395D5D87"/>
    <w:rsid w:val="39803D01"/>
    <w:rsid w:val="39874D93"/>
    <w:rsid w:val="399567FC"/>
    <w:rsid w:val="39966EAF"/>
    <w:rsid w:val="399D4CB7"/>
    <w:rsid w:val="39A842CB"/>
    <w:rsid w:val="39A84BC6"/>
    <w:rsid w:val="39AC204E"/>
    <w:rsid w:val="39B272A6"/>
    <w:rsid w:val="39B518C2"/>
    <w:rsid w:val="39B61C05"/>
    <w:rsid w:val="39B742AE"/>
    <w:rsid w:val="39B75CCE"/>
    <w:rsid w:val="39C773C0"/>
    <w:rsid w:val="39CB3764"/>
    <w:rsid w:val="39D57E37"/>
    <w:rsid w:val="39DB72F7"/>
    <w:rsid w:val="39F717B4"/>
    <w:rsid w:val="3A02775A"/>
    <w:rsid w:val="3A112FDA"/>
    <w:rsid w:val="3A153A13"/>
    <w:rsid w:val="3A16563A"/>
    <w:rsid w:val="3A212260"/>
    <w:rsid w:val="3A445910"/>
    <w:rsid w:val="3A4D3DAF"/>
    <w:rsid w:val="3A522710"/>
    <w:rsid w:val="3A545506"/>
    <w:rsid w:val="3A5502A7"/>
    <w:rsid w:val="3A58141D"/>
    <w:rsid w:val="3A624678"/>
    <w:rsid w:val="3A851681"/>
    <w:rsid w:val="3A920A73"/>
    <w:rsid w:val="3A965CCF"/>
    <w:rsid w:val="3AA2163C"/>
    <w:rsid w:val="3AB2796E"/>
    <w:rsid w:val="3ABD5A08"/>
    <w:rsid w:val="3ACC3748"/>
    <w:rsid w:val="3AD14283"/>
    <w:rsid w:val="3AD92F89"/>
    <w:rsid w:val="3AE21F1C"/>
    <w:rsid w:val="3AE460F0"/>
    <w:rsid w:val="3AF9494C"/>
    <w:rsid w:val="3B025E23"/>
    <w:rsid w:val="3B044719"/>
    <w:rsid w:val="3B1A7CE4"/>
    <w:rsid w:val="3B1B1943"/>
    <w:rsid w:val="3B1D2F82"/>
    <w:rsid w:val="3B2E3C14"/>
    <w:rsid w:val="3B2E4BA6"/>
    <w:rsid w:val="3B3C08E9"/>
    <w:rsid w:val="3B3C5BAB"/>
    <w:rsid w:val="3B3F3B14"/>
    <w:rsid w:val="3B5211FF"/>
    <w:rsid w:val="3B650F14"/>
    <w:rsid w:val="3B6A2B6E"/>
    <w:rsid w:val="3B6E6883"/>
    <w:rsid w:val="3B7E1390"/>
    <w:rsid w:val="3BA8310B"/>
    <w:rsid w:val="3BB561AB"/>
    <w:rsid w:val="3BC81CB6"/>
    <w:rsid w:val="3BCA0947"/>
    <w:rsid w:val="3BF905E3"/>
    <w:rsid w:val="3BFC3780"/>
    <w:rsid w:val="3C1B3B58"/>
    <w:rsid w:val="3C221EB1"/>
    <w:rsid w:val="3C2365BD"/>
    <w:rsid w:val="3C2F7078"/>
    <w:rsid w:val="3C365C60"/>
    <w:rsid w:val="3C387881"/>
    <w:rsid w:val="3C4A781F"/>
    <w:rsid w:val="3C5B588C"/>
    <w:rsid w:val="3C5F0C94"/>
    <w:rsid w:val="3C6100F7"/>
    <w:rsid w:val="3C6C0658"/>
    <w:rsid w:val="3C755816"/>
    <w:rsid w:val="3C852799"/>
    <w:rsid w:val="3C931412"/>
    <w:rsid w:val="3C9666EC"/>
    <w:rsid w:val="3C9A4DA1"/>
    <w:rsid w:val="3CA3465F"/>
    <w:rsid w:val="3CA56DAB"/>
    <w:rsid w:val="3CA61364"/>
    <w:rsid w:val="3CB208BB"/>
    <w:rsid w:val="3CB547C6"/>
    <w:rsid w:val="3CBB549C"/>
    <w:rsid w:val="3CC236D5"/>
    <w:rsid w:val="3CCE65BB"/>
    <w:rsid w:val="3CD45671"/>
    <w:rsid w:val="3CF35A61"/>
    <w:rsid w:val="3D09736D"/>
    <w:rsid w:val="3D0A1093"/>
    <w:rsid w:val="3D0C1205"/>
    <w:rsid w:val="3D0E1727"/>
    <w:rsid w:val="3D16761E"/>
    <w:rsid w:val="3D1E65FA"/>
    <w:rsid w:val="3D2026F6"/>
    <w:rsid w:val="3D326E07"/>
    <w:rsid w:val="3D3E3523"/>
    <w:rsid w:val="3D477BF1"/>
    <w:rsid w:val="3D5A5824"/>
    <w:rsid w:val="3D5E4896"/>
    <w:rsid w:val="3D73457A"/>
    <w:rsid w:val="3D7956BA"/>
    <w:rsid w:val="3D8240CE"/>
    <w:rsid w:val="3D8B2F41"/>
    <w:rsid w:val="3D8F3838"/>
    <w:rsid w:val="3D931002"/>
    <w:rsid w:val="3DA60AC1"/>
    <w:rsid w:val="3DB67C32"/>
    <w:rsid w:val="3DC61872"/>
    <w:rsid w:val="3DCC4649"/>
    <w:rsid w:val="3DE03F6E"/>
    <w:rsid w:val="3DED613C"/>
    <w:rsid w:val="3E024EA1"/>
    <w:rsid w:val="3E0D5C24"/>
    <w:rsid w:val="3E16058B"/>
    <w:rsid w:val="3E1B6EF4"/>
    <w:rsid w:val="3E2717B1"/>
    <w:rsid w:val="3E3766A4"/>
    <w:rsid w:val="3E461150"/>
    <w:rsid w:val="3E892B85"/>
    <w:rsid w:val="3E8B730E"/>
    <w:rsid w:val="3E991441"/>
    <w:rsid w:val="3E9A6E1D"/>
    <w:rsid w:val="3E9B0B0D"/>
    <w:rsid w:val="3E9F3CF8"/>
    <w:rsid w:val="3EA31A83"/>
    <w:rsid w:val="3EAC0253"/>
    <w:rsid w:val="3EB97E86"/>
    <w:rsid w:val="3EBA20B9"/>
    <w:rsid w:val="3EBB29A2"/>
    <w:rsid w:val="3EC22CA4"/>
    <w:rsid w:val="3EC620EC"/>
    <w:rsid w:val="3ECA69DF"/>
    <w:rsid w:val="3ECB6638"/>
    <w:rsid w:val="3ED0293C"/>
    <w:rsid w:val="3ED2303B"/>
    <w:rsid w:val="3EE44228"/>
    <w:rsid w:val="3EE934EA"/>
    <w:rsid w:val="3EF67009"/>
    <w:rsid w:val="3F042D89"/>
    <w:rsid w:val="3F0833B0"/>
    <w:rsid w:val="3F0F4231"/>
    <w:rsid w:val="3F31167A"/>
    <w:rsid w:val="3F3E2499"/>
    <w:rsid w:val="3F445292"/>
    <w:rsid w:val="3F4B2952"/>
    <w:rsid w:val="3F5105D4"/>
    <w:rsid w:val="3F54199D"/>
    <w:rsid w:val="3F656A78"/>
    <w:rsid w:val="3F744EE9"/>
    <w:rsid w:val="3F762D7E"/>
    <w:rsid w:val="3F821632"/>
    <w:rsid w:val="3F8D62BB"/>
    <w:rsid w:val="3F923D71"/>
    <w:rsid w:val="3FA257A4"/>
    <w:rsid w:val="3FC07FCE"/>
    <w:rsid w:val="3FCE16BA"/>
    <w:rsid w:val="3FD010AA"/>
    <w:rsid w:val="3FD52D68"/>
    <w:rsid w:val="3FE0493F"/>
    <w:rsid w:val="3FE749B5"/>
    <w:rsid w:val="3FED7F1D"/>
    <w:rsid w:val="3FF77226"/>
    <w:rsid w:val="3FFC2B61"/>
    <w:rsid w:val="3FFF4352"/>
    <w:rsid w:val="40001488"/>
    <w:rsid w:val="40087FA6"/>
    <w:rsid w:val="400B3158"/>
    <w:rsid w:val="400B6D87"/>
    <w:rsid w:val="40192C0F"/>
    <w:rsid w:val="401E525B"/>
    <w:rsid w:val="401E5EC9"/>
    <w:rsid w:val="4022125E"/>
    <w:rsid w:val="4023048B"/>
    <w:rsid w:val="40265D27"/>
    <w:rsid w:val="402B3FA9"/>
    <w:rsid w:val="403B268A"/>
    <w:rsid w:val="404C3F6B"/>
    <w:rsid w:val="404E7933"/>
    <w:rsid w:val="40655F9B"/>
    <w:rsid w:val="406E5027"/>
    <w:rsid w:val="4079373E"/>
    <w:rsid w:val="40940D1E"/>
    <w:rsid w:val="4097071A"/>
    <w:rsid w:val="40AB51BD"/>
    <w:rsid w:val="40B931DD"/>
    <w:rsid w:val="40C36CDD"/>
    <w:rsid w:val="40C9507C"/>
    <w:rsid w:val="40D168BA"/>
    <w:rsid w:val="40D63E8C"/>
    <w:rsid w:val="40D95188"/>
    <w:rsid w:val="40E3770D"/>
    <w:rsid w:val="40E9678A"/>
    <w:rsid w:val="40EB2EF0"/>
    <w:rsid w:val="40F90870"/>
    <w:rsid w:val="410E1D8B"/>
    <w:rsid w:val="410E7C26"/>
    <w:rsid w:val="41105E03"/>
    <w:rsid w:val="41176BAC"/>
    <w:rsid w:val="411B2E67"/>
    <w:rsid w:val="413E57AF"/>
    <w:rsid w:val="413F6624"/>
    <w:rsid w:val="413F7ABF"/>
    <w:rsid w:val="41420AB7"/>
    <w:rsid w:val="414A7DEE"/>
    <w:rsid w:val="41553D4D"/>
    <w:rsid w:val="415F094F"/>
    <w:rsid w:val="41656898"/>
    <w:rsid w:val="41681D74"/>
    <w:rsid w:val="416A65A4"/>
    <w:rsid w:val="417116E0"/>
    <w:rsid w:val="417C5710"/>
    <w:rsid w:val="418F2175"/>
    <w:rsid w:val="418F7C90"/>
    <w:rsid w:val="419600B6"/>
    <w:rsid w:val="419C090D"/>
    <w:rsid w:val="41AC374D"/>
    <w:rsid w:val="41AC4119"/>
    <w:rsid w:val="41C357F3"/>
    <w:rsid w:val="41D23D44"/>
    <w:rsid w:val="41D41098"/>
    <w:rsid w:val="41D524BA"/>
    <w:rsid w:val="41DB3ECC"/>
    <w:rsid w:val="41DC4F07"/>
    <w:rsid w:val="41EA4B6C"/>
    <w:rsid w:val="41FD4696"/>
    <w:rsid w:val="420107BA"/>
    <w:rsid w:val="420A47FC"/>
    <w:rsid w:val="423619E3"/>
    <w:rsid w:val="4240261E"/>
    <w:rsid w:val="42466279"/>
    <w:rsid w:val="426A6B38"/>
    <w:rsid w:val="42752874"/>
    <w:rsid w:val="42917CFF"/>
    <w:rsid w:val="42A57E13"/>
    <w:rsid w:val="42CB5119"/>
    <w:rsid w:val="42D02226"/>
    <w:rsid w:val="42E17B7C"/>
    <w:rsid w:val="42E459DA"/>
    <w:rsid w:val="42E84EFB"/>
    <w:rsid w:val="42FA0BC9"/>
    <w:rsid w:val="430B116F"/>
    <w:rsid w:val="43297435"/>
    <w:rsid w:val="433539F9"/>
    <w:rsid w:val="433D42D7"/>
    <w:rsid w:val="43436EB1"/>
    <w:rsid w:val="434533A2"/>
    <w:rsid w:val="43484D22"/>
    <w:rsid w:val="434A3F97"/>
    <w:rsid w:val="435E5728"/>
    <w:rsid w:val="43797AE5"/>
    <w:rsid w:val="437D2277"/>
    <w:rsid w:val="43817565"/>
    <w:rsid w:val="4395611E"/>
    <w:rsid w:val="43C43D05"/>
    <w:rsid w:val="43CC6DE4"/>
    <w:rsid w:val="43D43FAB"/>
    <w:rsid w:val="43DC2CAF"/>
    <w:rsid w:val="43EE519D"/>
    <w:rsid w:val="43F005D5"/>
    <w:rsid w:val="44067D7F"/>
    <w:rsid w:val="441A15E7"/>
    <w:rsid w:val="44256963"/>
    <w:rsid w:val="442A7D2F"/>
    <w:rsid w:val="44400FAB"/>
    <w:rsid w:val="444E0C1B"/>
    <w:rsid w:val="444F0E96"/>
    <w:rsid w:val="44511FB6"/>
    <w:rsid w:val="447C0064"/>
    <w:rsid w:val="447E63E2"/>
    <w:rsid w:val="448C581F"/>
    <w:rsid w:val="448E3E1C"/>
    <w:rsid w:val="4497710F"/>
    <w:rsid w:val="449B58CC"/>
    <w:rsid w:val="449F5F28"/>
    <w:rsid w:val="44A6085A"/>
    <w:rsid w:val="44C173F2"/>
    <w:rsid w:val="44C32893"/>
    <w:rsid w:val="44D43279"/>
    <w:rsid w:val="44D729A1"/>
    <w:rsid w:val="44E74ED3"/>
    <w:rsid w:val="44EA4FDB"/>
    <w:rsid w:val="44EA778C"/>
    <w:rsid w:val="44F44D22"/>
    <w:rsid w:val="44FE4BDE"/>
    <w:rsid w:val="4506270F"/>
    <w:rsid w:val="450A39F1"/>
    <w:rsid w:val="4513483B"/>
    <w:rsid w:val="451E27C1"/>
    <w:rsid w:val="45306AD9"/>
    <w:rsid w:val="45381E80"/>
    <w:rsid w:val="45534B58"/>
    <w:rsid w:val="455E3D2A"/>
    <w:rsid w:val="456B7319"/>
    <w:rsid w:val="4577204F"/>
    <w:rsid w:val="458A5763"/>
    <w:rsid w:val="45A0779F"/>
    <w:rsid w:val="45B42B04"/>
    <w:rsid w:val="45B452C4"/>
    <w:rsid w:val="45B63116"/>
    <w:rsid w:val="45C06AEB"/>
    <w:rsid w:val="45D95D4C"/>
    <w:rsid w:val="45E05870"/>
    <w:rsid w:val="45FB1671"/>
    <w:rsid w:val="45FC606C"/>
    <w:rsid w:val="463A0DB2"/>
    <w:rsid w:val="464122B1"/>
    <w:rsid w:val="465644D3"/>
    <w:rsid w:val="46597E8C"/>
    <w:rsid w:val="465E2826"/>
    <w:rsid w:val="465F409F"/>
    <w:rsid w:val="467C6969"/>
    <w:rsid w:val="4685506C"/>
    <w:rsid w:val="4688359E"/>
    <w:rsid w:val="468974CC"/>
    <w:rsid w:val="468D4F7E"/>
    <w:rsid w:val="46907119"/>
    <w:rsid w:val="4691292E"/>
    <w:rsid w:val="469169C3"/>
    <w:rsid w:val="46A56D72"/>
    <w:rsid w:val="46A646F4"/>
    <w:rsid w:val="46AF219A"/>
    <w:rsid w:val="46C01562"/>
    <w:rsid w:val="46C1297E"/>
    <w:rsid w:val="46C2182A"/>
    <w:rsid w:val="46CA4F5C"/>
    <w:rsid w:val="46D63D94"/>
    <w:rsid w:val="46DD21A1"/>
    <w:rsid w:val="46DE479A"/>
    <w:rsid w:val="46E85FB4"/>
    <w:rsid w:val="46F148FB"/>
    <w:rsid w:val="46FA2E6D"/>
    <w:rsid w:val="46FC7C9E"/>
    <w:rsid w:val="46FE399D"/>
    <w:rsid w:val="47110FE5"/>
    <w:rsid w:val="471700BF"/>
    <w:rsid w:val="471D2DED"/>
    <w:rsid w:val="47280A93"/>
    <w:rsid w:val="473617F7"/>
    <w:rsid w:val="47387901"/>
    <w:rsid w:val="4743767B"/>
    <w:rsid w:val="47443A7F"/>
    <w:rsid w:val="474564AD"/>
    <w:rsid w:val="47601031"/>
    <w:rsid w:val="477E6DD7"/>
    <w:rsid w:val="4781293C"/>
    <w:rsid w:val="4788362E"/>
    <w:rsid w:val="478B15E2"/>
    <w:rsid w:val="478B5286"/>
    <w:rsid w:val="479B1265"/>
    <w:rsid w:val="47AB2D32"/>
    <w:rsid w:val="47AD28A5"/>
    <w:rsid w:val="47BE7CF8"/>
    <w:rsid w:val="47C02B94"/>
    <w:rsid w:val="47C73341"/>
    <w:rsid w:val="47DB44AF"/>
    <w:rsid w:val="47DB6D97"/>
    <w:rsid w:val="47EA3A67"/>
    <w:rsid w:val="47F22DC0"/>
    <w:rsid w:val="480A285D"/>
    <w:rsid w:val="48161EAE"/>
    <w:rsid w:val="4818185F"/>
    <w:rsid w:val="48313130"/>
    <w:rsid w:val="48405D51"/>
    <w:rsid w:val="484E298E"/>
    <w:rsid w:val="48512539"/>
    <w:rsid w:val="48551C6F"/>
    <w:rsid w:val="485833BD"/>
    <w:rsid w:val="486B54D1"/>
    <w:rsid w:val="486E7420"/>
    <w:rsid w:val="487567A4"/>
    <w:rsid w:val="487F118C"/>
    <w:rsid w:val="488075BE"/>
    <w:rsid w:val="48A026C4"/>
    <w:rsid w:val="48A31FDD"/>
    <w:rsid w:val="48A94C25"/>
    <w:rsid w:val="48AA6437"/>
    <w:rsid w:val="48AD28A7"/>
    <w:rsid w:val="48B15493"/>
    <w:rsid w:val="48C331F8"/>
    <w:rsid w:val="48CE41D1"/>
    <w:rsid w:val="48D53B89"/>
    <w:rsid w:val="48F54B89"/>
    <w:rsid w:val="48FF6698"/>
    <w:rsid w:val="49011D82"/>
    <w:rsid w:val="49085280"/>
    <w:rsid w:val="49104A69"/>
    <w:rsid w:val="491F32CE"/>
    <w:rsid w:val="492A065D"/>
    <w:rsid w:val="492A27F3"/>
    <w:rsid w:val="49341924"/>
    <w:rsid w:val="493542C1"/>
    <w:rsid w:val="49356674"/>
    <w:rsid w:val="493677DB"/>
    <w:rsid w:val="49373A8D"/>
    <w:rsid w:val="494C3B78"/>
    <w:rsid w:val="49591D38"/>
    <w:rsid w:val="495A4356"/>
    <w:rsid w:val="49665044"/>
    <w:rsid w:val="497C1669"/>
    <w:rsid w:val="49A027EC"/>
    <w:rsid w:val="49AC38D4"/>
    <w:rsid w:val="49B4697B"/>
    <w:rsid w:val="49B9653B"/>
    <w:rsid w:val="49BD4C06"/>
    <w:rsid w:val="49C33AFA"/>
    <w:rsid w:val="49D00E66"/>
    <w:rsid w:val="49D161A9"/>
    <w:rsid w:val="49EF4D90"/>
    <w:rsid w:val="4A0616C1"/>
    <w:rsid w:val="4A0F27E0"/>
    <w:rsid w:val="4A18207D"/>
    <w:rsid w:val="4A230644"/>
    <w:rsid w:val="4A2D7F43"/>
    <w:rsid w:val="4A396B13"/>
    <w:rsid w:val="4A3B6FBA"/>
    <w:rsid w:val="4A3D3BB9"/>
    <w:rsid w:val="4A5D1E9A"/>
    <w:rsid w:val="4A623A05"/>
    <w:rsid w:val="4A6527D7"/>
    <w:rsid w:val="4A8A30C2"/>
    <w:rsid w:val="4A8E5FA5"/>
    <w:rsid w:val="4A922EEF"/>
    <w:rsid w:val="4A992B55"/>
    <w:rsid w:val="4AA50B5F"/>
    <w:rsid w:val="4AAA6714"/>
    <w:rsid w:val="4AAB2129"/>
    <w:rsid w:val="4AAB3C05"/>
    <w:rsid w:val="4AE056A1"/>
    <w:rsid w:val="4AE77D71"/>
    <w:rsid w:val="4AEB0BE2"/>
    <w:rsid w:val="4AEC002A"/>
    <w:rsid w:val="4AEF289E"/>
    <w:rsid w:val="4AF57DBD"/>
    <w:rsid w:val="4B116B11"/>
    <w:rsid w:val="4B1B44AC"/>
    <w:rsid w:val="4B227D29"/>
    <w:rsid w:val="4B336134"/>
    <w:rsid w:val="4B3C4376"/>
    <w:rsid w:val="4B3D229A"/>
    <w:rsid w:val="4B457447"/>
    <w:rsid w:val="4B4B28C5"/>
    <w:rsid w:val="4B56779C"/>
    <w:rsid w:val="4B591A34"/>
    <w:rsid w:val="4B5F4CD9"/>
    <w:rsid w:val="4B6200F4"/>
    <w:rsid w:val="4B6F60DC"/>
    <w:rsid w:val="4B8E1121"/>
    <w:rsid w:val="4BA20960"/>
    <w:rsid w:val="4BA424D3"/>
    <w:rsid w:val="4BA87A69"/>
    <w:rsid w:val="4BB65355"/>
    <w:rsid w:val="4BC2158F"/>
    <w:rsid w:val="4BC5209A"/>
    <w:rsid w:val="4BC533DE"/>
    <w:rsid w:val="4BCB41C9"/>
    <w:rsid w:val="4BF93742"/>
    <w:rsid w:val="4C00577B"/>
    <w:rsid w:val="4C012EC2"/>
    <w:rsid w:val="4C020A4D"/>
    <w:rsid w:val="4C1B7CAA"/>
    <w:rsid w:val="4C2615AD"/>
    <w:rsid w:val="4C3752D5"/>
    <w:rsid w:val="4C3C2D8E"/>
    <w:rsid w:val="4C3D5A80"/>
    <w:rsid w:val="4C4355DD"/>
    <w:rsid w:val="4C4A792C"/>
    <w:rsid w:val="4C5B5F2D"/>
    <w:rsid w:val="4C5C65FF"/>
    <w:rsid w:val="4C5F1AF9"/>
    <w:rsid w:val="4C630763"/>
    <w:rsid w:val="4C667968"/>
    <w:rsid w:val="4C6860E2"/>
    <w:rsid w:val="4C824469"/>
    <w:rsid w:val="4C8961E1"/>
    <w:rsid w:val="4C9A333C"/>
    <w:rsid w:val="4C9E7F31"/>
    <w:rsid w:val="4CA2680A"/>
    <w:rsid w:val="4CCA5160"/>
    <w:rsid w:val="4CD276BF"/>
    <w:rsid w:val="4CF174FB"/>
    <w:rsid w:val="4CF26CC3"/>
    <w:rsid w:val="4CF44D39"/>
    <w:rsid w:val="4D0522C4"/>
    <w:rsid w:val="4D070E21"/>
    <w:rsid w:val="4D0A1C9B"/>
    <w:rsid w:val="4D0B3FE5"/>
    <w:rsid w:val="4D102444"/>
    <w:rsid w:val="4D1755E2"/>
    <w:rsid w:val="4D1C163E"/>
    <w:rsid w:val="4D233041"/>
    <w:rsid w:val="4D263556"/>
    <w:rsid w:val="4D2649D2"/>
    <w:rsid w:val="4D2E492A"/>
    <w:rsid w:val="4D3006A2"/>
    <w:rsid w:val="4D3715B1"/>
    <w:rsid w:val="4D492D5B"/>
    <w:rsid w:val="4D543167"/>
    <w:rsid w:val="4D556613"/>
    <w:rsid w:val="4D666175"/>
    <w:rsid w:val="4D6F4DCB"/>
    <w:rsid w:val="4D7268A1"/>
    <w:rsid w:val="4D824C2C"/>
    <w:rsid w:val="4D844549"/>
    <w:rsid w:val="4D8664CB"/>
    <w:rsid w:val="4D8A0047"/>
    <w:rsid w:val="4D8C3298"/>
    <w:rsid w:val="4D8D787D"/>
    <w:rsid w:val="4DB21316"/>
    <w:rsid w:val="4DBB462F"/>
    <w:rsid w:val="4DC961BB"/>
    <w:rsid w:val="4DD65F94"/>
    <w:rsid w:val="4DE4514D"/>
    <w:rsid w:val="4DFE7B53"/>
    <w:rsid w:val="4E0636BA"/>
    <w:rsid w:val="4E096773"/>
    <w:rsid w:val="4E1761F9"/>
    <w:rsid w:val="4E2C57E5"/>
    <w:rsid w:val="4E2E7434"/>
    <w:rsid w:val="4E353A96"/>
    <w:rsid w:val="4E465F82"/>
    <w:rsid w:val="4E4A5793"/>
    <w:rsid w:val="4E6970C1"/>
    <w:rsid w:val="4E6C395B"/>
    <w:rsid w:val="4E767ECC"/>
    <w:rsid w:val="4E8A1E2B"/>
    <w:rsid w:val="4E8D723E"/>
    <w:rsid w:val="4E9144AE"/>
    <w:rsid w:val="4EAF5C08"/>
    <w:rsid w:val="4EB02A83"/>
    <w:rsid w:val="4EBB2039"/>
    <w:rsid w:val="4EC02E8E"/>
    <w:rsid w:val="4EE8461C"/>
    <w:rsid w:val="4EF863BF"/>
    <w:rsid w:val="4EFB1E60"/>
    <w:rsid w:val="4EFE3641"/>
    <w:rsid w:val="4F036146"/>
    <w:rsid w:val="4F137508"/>
    <w:rsid w:val="4F167232"/>
    <w:rsid w:val="4F1D3EDC"/>
    <w:rsid w:val="4F314D74"/>
    <w:rsid w:val="4F32583F"/>
    <w:rsid w:val="4F4D15BB"/>
    <w:rsid w:val="4F4F7F85"/>
    <w:rsid w:val="4F5341B6"/>
    <w:rsid w:val="4F57135E"/>
    <w:rsid w:val="4F58174E"/>
    <w:rsid w:val="4F790F7B"/>
    <w:rsid w:val="4F835577"/>
    <w:rsid w:val="4F9E62EE"/>
    <w:rsid w:val="4FA25FF7"/>
    <w:rsid w:val="4FAA6A18"/>
    <w:rsid w:val="4FB0182B"/>
    <w:rsid w:val="4FD23654"/>
    <w:rsid w:val="4FD67F0F"/>
    <w:rsid w:val="4FDE7DE5"/>
    <w:rsid w:val="4FE33977"/>
    <w:rsid w:val="4FE4120F"/>
    <w:rsid w:val="4FE53690"/>
    <w:rsid w:val="4FEE2F51"/>
    <w:rsid w:val="4FF45934"/>
    <w:rsid w:val="500940AF"/>
    <w:rsid w:val="50094F75"/>
    <w:rsid w:val="5010661E"/>
    <w:rsid w:val="501C0439"/>
    <w:rsid w:val="50246AD5"/>
    <w:rsid w:val="502E57ED"/>
    <w:rsid w:val="50304B3C"/>
    <w:rsid w:val="50340F01"/>
    <w:rsid w:val="503A24AC"/>
    <w:rsid w:val="50630B56"/>
    <w:rsid w:val="50694847"/>
    <w:rsid w:val="507811EB"/>
    <w:rsid w:val="508506F4"/>
    <w:rsid w:val="508C6899"/>
    <w:rsid w:val="50AE3EC5"/>
    <w:rsid w:val="50B05655"/>
    <w:rsid w:val="50C6418B"/>
    <w:rsid w:val="50E458FB"/>
    <w:rsid w:val="51066515"/>
    <w:rsid w:val="51156C3B"/>
    <w:rsid w:val="511773EA"/>
    <w:rsid w:val="512004D7"/>
    <w:rsid w:val="512D7F33"/>
    <w:rsid w:val="513864C3"/>
    <w:rsid w:val="51525304"/>
    <w:rsid w:val="515F0919"/>
    <w:rsid w:val="51736EE4"/>
    <w:rsid w:val="51796F0B"/>
    <w:rsid w:val="517B1935"/>
    <w:rsid w:val="518031EB"/>
    <w:rsid w:val="51844EA4"/>
    <w:rsid w:val="51956410"/>
    <w:rsid w:val="519F1DEC"/>
    <w:rsid w:val="51A40648"/>
    <w:rsid w:val="51A94590"/>
    <w:rsid w:val="51A967BB"/>
    <w:rsid w:val="51AB04EE"/>
    <w:rsid w:val="51AD2F7C"/>
    <w:rsid w:val="51B2016B"/>
    <w:rsid w:val="51BD77DB"/>
    <w:rsid w:val="51C04D1D"/>
    <w:rsid w:val="51E87469"/>
    <w:rsid w:val="520E3B3E"/>
    <w:rsid w:val="5230281D"/>
    <w:rsid w:val="52364BF1"/>
    <w:rsid w:val="523C1A67"/>
    <w:rsid w:val="52444F00"/>
    <w:rsid w:val="52492B3A"/>
    <w:rsid w:val="524A12EE"/>
    <w:rsid w:val="526165B4"/>
    <w:rsid w:val="526602AC"/>
    <w:rsid w:val="526B3F2A"/>
    <w:rsid w:val="52745361"/>
    <w:rsid w:val="527E62E7"/>
    <w:rsid w:val="528214F9"/>
    <w:rsid w:val="5284545A"/>
    <w:rsid w:val="52923265"/>
    <w:rsid w:val="52A03BD4"/>
    <w:rsid w:val="52A21CBA"/>
    <w:rsid w:val="52A763B4"/>
    <w:rsid w:val="52BD5377"/>
    <w:rsid w:val="52CD0A81"/>
    <w:rsid w:val="52D10231"/>
    <w:rsid w:val="52D55A34"/>
    <w:rsid w:val="52DB016C"/>
    <w:rsid w:val="52E0251A"/>
    <w:rsid w:val="52E0641D"/>
    <w:rsid w:val="52E34E30"/>
    <w:rsid w:val="52F03989"/>
    <w:rsid w:val="530473B4"/>
    <w:rsid w:val="530D5C3C"/>
    <w:rsid w:val="531D16BA"/>
    <w:rsid w:val="532913B8"/>
    <w:rsid w:val="5336228A"/>
    <w:rsid w:val="534C689C"/>
    <w:rsid w:val="53553B85"/>
    <w:rsid w:val="53577BC5"/>
    <w:rsid w:val="535B7AFB"/>
    <w:rsid w:val="536501DE"/>
    <w:rsid w:val="537A227B"/>
    <w:rsid w:val="5394430C"/>
    <w:rsid w:val="539E3807"/>
    <w:rsid w:val="53A46E66"/>
    <w:rsid w:val="53B30002"/>
    <w:rsid w:val="53B84F4D"/>
    <w:rsid w:val="53BC6718"/>
    <w:rsid w:val="53C26B83"/>
    <w:rsid w:val="53C92DCF"/>
    <w:rsid w:val="53C93E84"/>
    <w:rsid w:val="53CA1499"/>
    <w:rsid w:val="53D147A1"/>
    <w:rsid w:val="53E34A0E"/>
    <w:rsid w:val="53ED195C"/>
    <w:rsid w:val="53F15A78"/>
    <w:rsid w:val="53F71C5A"/>
    <w:rsid w:val="53FD567A"/>
    <w:rsid w:val="53FD6988"/>
    <w:rsid w:val="540267F1"/>
    <w:rsid w:val="541D64AF"/>
    <w:rsid w:val="54285841"/>
    <w:rsid w:val="542B714E"/>
    <w:rsid w:val="543764A7"/>
    <w:rsid w:val="54380D09"/>
    <w:rsid w:val="5438326D"/>
    <w:rsid w:val="544849D1"/>
    <w:rsid w:val="545250FF"/>
    <w:rsid w:val="545978AE"/>
    <w:rsid w:val="545D5AF4"/>
    <w:rsid w:val="54654CE8"/>
    <w:rsid w:val="54657B71"/>
    <w:rsid w:val="54733171"/>
    <w:rsid w:val="54795557"/>
    <w:rsid w:val="548E6336"/>
    <w:rsid w:val="549E2481"/>
    <w:rsid w:val="54A27EF2"/>
    <w:rsid w:val="54A90515"/>
    <w:rsid w:val="54B35DB8"/>
    <w:rsid w:val="54BA4EE8"/>
    <w:rsid w:val="54DD32EE"/>
    <w:rsid w:val="54DE085A"/>
    <w:rsid w:val="54E83610"/>
    <w:rsid w:val="54EB0F37"/>
    <w:rsid w:val="54EE2782"/>
    <w:rsid w:val="54F1730C"/>
    <w:rsid w:val="551A6EE0"/>
    <w:rsid w:val="555D3FFE"/>
    <w:rsid w:val="556A4910"/>
    <w:rsid w:val="556B7A96"/>
    <w:rsid w:val="557F21C6"/>
    <w:rsid w:val="55857E2A"/>
    <w:rsid w:val="5586253B"/>
    <w:rsid w:val="55891219"/>
    <w:rsid w:val="55932491"/>
    <w:rsid w:val="55951949"/>
    <w:rsid w:val="55A37C6F"/>
    <w:rsid w:val="55AD0C82"/>
    <w:rsid w:val="55BC0325"/>
    <w:rsid w:val="55C3674B"/>
    <w:rsid w:val="55CE6B97"/>
    <w:rsid w:val="55CF1843"/>
    <w:rsid w:val="55DD1D2B"/>
    <w:rsid w:val="55DE1769"/>
    <w:rsid w:val="55EA24F8"/>
    <w:rsid w:val="55F30E32"/>
    <w:rsid w:val="55F95A4A"/>
    <w:rsid w:val="560414B8"/>
    <w:rsid w:val="56061958"/>
    <w:rsid w:val="560D3D28"/>
    <w:rsid w:val="561548D3"/>
    <w:rsid w:val="562435BD"/>
    <w:rsid w:val="562C3D8B"/>
    <w:rsid w:val="56356D29"/>
    <w:rsid w:val="56363F8C"/>
    <w:rsid w:val="563F3346"/>
    <w:rsid w:val="566C7FED"/>
    <w:rsid w:val="567479EE"/>
    <w:rsid w:val="56757F54"/>
    <w:rsid w:val="567B374B"/>
    <w:rsid w:val="567E03CD"/>
    <w:rsid w:val="567E4FB8"/>
    <w:rsid w:val="56813C11"/>
    <w:rsid w:val="56A77FE6"/>
    <w:rsid w:val="56AC4D3E"/>
    <w:rsid w:val="56BC40D7"/>
    <w:rsid w:val="56EB0EBF"/>
    <w:rsid w:val="56F21D17"/>
    <w:rsid w:val="56F35F90"/>
    <w:rsid w:val="56FA6393"/>
    <w:rsid w:val="56FB1167"/>
    <w:rsid w:val="5704477C"/>
    <w:rsid w:val="570B4215"/>
    <w:rsid w:val="57101545"/>
    <w:rsid w:val="57136555"/>
    <w:rsid w:val="57361164"/>
    <w:rsid w:val="57395018"/>
    <w:rsid w:val="573B1CA8"/>
    <w:rsid w:val="574716A4"/>
    <w:rsid w:val="57583A14"/>
    <w:rsid w:val="575F16DB"/>
    <w:rsid w:val="57622920"/>
    <w:rsid w:val="576B05D8"/>
    <w:rsid w:val="576F1CDF"/>
    <w:rsid w:val="576F3071"/>
    <w:rsid w:val="57741496"/>
    <w:rsid w:val="5790202D"/>
    <w:rsid w:val="579C691D"/>
    <w:rsid w:val="579E25AF"/>
    <w:rsid w:val="57A118FE"/>
    <w:rsid w:val="57A60BEB"/>
    <w:rsid w:val="57AE0849"/>
    <w:rsid w:val="57B361B0"/>
    <w:rsid w:val="57B63341"/>
    <w:rsid w:val="57B8799F"/>
    <w:rsid w:val="57C9453F"/>
    <w:rsid w:val="57CB128F"/>
    <w:rsid w:val="57D86CB1"/>
    <w:rsid w:val="57DA7B88"/>
    <w:rsid w:val="57EA2D0F"/>
    <w:rsid w:val="57F658D4"/>
    <w:rsid w:val="57F7361C"/>
    <w:rsid w:val="57F978EF"/>
    <w:rsid w:val="581B0856"/>
    <w:rsid w:val="582157ED"/>
    <w:rsid w:val="582C50C4"/>
    <w:rsid w:val="58303E80"/>
    <w:rsid w:val="5842336A"/>
    <w:rsid w:val="58492933"/>
    <w:rsid w:val="584D2A25"/>
    <w:rsid w:val="584D6902"/>
    <w:rsid w:val="5858593B"/>
    <w:rsid w:val="585C67EF"/>
    <w:rsid w:val="58720F21"/>
    <w:rsid w:val="58842ABA"/>
    <w:rsid w:val="588E503B"/>
    <w:rsid w:val="589B5955"/>
    <w:rsid w:val="58A65E57"/>
    <w:rsid w:val="58CA244F"/>
    <w:rsid w:val="58DF4D2A"/>
    <w:rsid w:val="58EB2490"/>
    <w:rsid w:val="58EE4C28"/>
    <w:rsid w:val="58F37B50"/>
    <w:rsid w:val="58F77D00"/>
    <w:rsid w:val="58FD5B19"/>
    <w:rsid w:val="58FE0FF1"/>
    <w:rsid w:val="59151726"/>
    <w:rsid w:val="59332583"/>
    <w:rsid w:val="593363DC"/>
    <w:rsid w:val="59406437"/>
    <w:rsid w:val="59556018"/>
    <w:rsid w:val="596A4CCC"/>
    <w:rsid w:val="596D5379"/>
    <w:rsid w:val="5970766D"/>
    <w:rsid w:val="59765232"/>
    <w:rsid w:val="59856329"/>
    <w:rsid w:val="59924229"/>
    <w:rsid w:val="59A71E26"/>
    <w:rsid w:val="59D33853"/>
    <w:rsid w:val="59DF6E80"/>
    <w:rsid w:val="59E339DD"/>
    <w:rsid w:val="59E5274B"/>
    <w:rsid w:val="59F05C4D"/>
    <w:rsid w:val="59FA67CC"/>
    <w:rsid w:val="5A0F1F33"/>
    <w:rsid w:val="5A210AEB"/>
    <w:rsid w:val="5A292973"/>
    <w:rsid w:val="5A3B42AA"/>
    <w:rsid w:val="5A5338E2"/>
    <w:rsid w:val="5A5415CC"/>
    <w:rsid w:val="5A5A62FB"/>
    <w:rsid w:val="5A5D7FE4"/>
    <w:rsid w:val="5A7A2951"/>
    <w:rsid w:val="5A7C46E3"/>
    <w:rsid w:val="5A815A9F"/>
    <w:rsid w:val="5A95269C"/>
    <w:rsid w:val="5A955BC5"/>
    <w:rsid w:val="5A9F49EC"/>
    <w:rsid w:val="5AAC32E8"/>
    <w:rsid w:val="5AAE51E0"/>
    <w:rsid w:val="5AB04BD0"/>
    <w:rsid w:val="5AB425D5"/>
    <w:rsid w:val="5AB9368C"/>
    <w:rsid w:val="5ABD553F"/>
    <w:rsid w:val="5AC813B8"/>
    <w:rsid w:val="5ACA4D3F"/>
    <w:rsid w:val="5AE8436A"/>
    <w:rsid w:val="5AEA3F8B"/>
    <w:rsid w:val="5AEF195C"/>
    <w:rsid w:val="5AEF4566"/>
    <w:rsid w:val="5B0861AA"/>
    <w:rsid w:val="5B093CFB"/>
    <w:rsid w:val="5B17735D"/>
    <w:rsid w:val="5B2A69A8"/>
    <w:rsid w:val="5B3C492C"/>
    <w:rsid w:val="5B3D4FB5"/>
    <w:rsid w:val="5B527FF7"/>
    <w:rsid w:val="5B5A7C74"/>
    <w:rsid w:val="5B677A99"/>
    <w:rsid w:val="5B753752"/>
    <w:rsid w:val="5B760C7B"/>
    <w:rsid w:val="5B783445"/>
    <w:rsid w:val="5BA1188C"/>
    <w:rsid w:val="5BAB5742"/>
    <w:rsid w:val="5BB8176C"/>
    <w:rsid w:val="5BBA272B"/>
    <w:rsid w:val="5BBF7404"/>
    <w:rsid w:val="5BCE0D72"/>
    <w:rsid w:val="5BD37D8E"/>
    <w:rsid w:val="5BE71273"/>
    <w:rsid w:val="5BE74621"/>
    <w:rsid w:val="5BE85A22"/>
    <w:rsid w:val="5BEC5E37"/>
    <w:rsid w:val="5BF43D53"/>
    <w:rsid w:val="5C0E5407"/>
    <w:rsid w:val="5C1D6DA3"/>
    <w:rsid w:val="5C226375"/>
    <w:rsid w:val="5C2D0757"/>
    <w:rsid w:val="5C2F5BF0"/>
    <w:rsid w:val="5C327CBC"/>
    <w:rsid w:val="5C450338"/>
    <w:rsid w:val="5C483AE0"/>
    <w:rsid w:val="5C4D7F34"/>
    <w:rsid w:val="5C543CD7"/>
    <w:rsid w:val="5C5D13AC"/>
    <w:rsid w:val="5C5D2408"/>
    <w:rsid w:val="5C606821"/>
    <w:rsid w:val="5C7D219F"/>
    <w:rsid w:val="5C7F1DEC"/>
    <w:rsid w:val="5C861763"/>
    <w:rsid w:val="5CBD29A0"/>
    <w:rsid w:val="5CBF2885"/>
    <w:rsid w:val="5CC042C3"/>
    <w:rsid w:val="5CC36754"/>
    <w:rsid w:val="5CC9096D"/>
    <w:rsid w:val="5CD74E65"/>
    <w:rsid w:val="5CD86022"/>
    <w:rsid w:val="5CE31E26"/>
    <w:rsid w:val="5CFD529A"/>
    <w:rsid w:val="5D007686"/>
    <w:rsid w:val="5D01792C"/>
    <w:rsid w:val="5D0E4B0D"/>
    <w:rsid w:val="5D1E5284"/>
    <w:rsid w:val="5D3621DE"/>
    <w:rsid w:val="5D4852B1"/>
    <w:rsid w:val="5D4C11AB"/>
    <w:rsid w:val="5D4E247E"/>
    <w:rsid w:val="5D6879E4"/>
    <w:rsid w:val="5D6A296D"/>
    <w:rsid w:val="5D706117"/>
    <w:rsid w:val="5D8B5480"/>
    <w:rsid w:val="5D96167C"/>
    <w:rsid w:val="5DAC3B7C"/>
    <w:rsid w:val="5DB0441B"/>
    <w:rsid w:val="5DB535EE"/>
    <w:rsid w:val="5DB55731"/>
    <w:rsid w:val="5DB817DB"/>
    <w:rsid w:val="5DC4675C"/>
    <w:rsid w:val="5DD17D9E"/>
    <w:rsid w:val="5DD44658"/>
    <w:rsid w:val="5DE30AD0"/>
    <w:rsid w:val="5DF35D55"/>
    <w:rsid w:val="5DF42345"/>
    <w:rsid w:val="5E062D59"/>
    <w:rsid w:val="5E087799"/>
    <w:rsid w:val="5E1A1E73"/>
    <w:rsid w:val="5E4778C6"/>
    <w:rsid w:val="5E5D2439"/>
    <w:rsid w:val="5E665033"/>
    <w:rsid w:val="5E69608D"/>
    <w:rsid w:val="5E794C7D"/>
    <w:rsid w:val="5E8148C6"/>
    <w:rsid w:val="5E8E0C22"/>
    <w:rsid w:val="5E9345CB"/>
    <w:rsid w:val="5EB85A51"/>
    <w:rsid w:val="5EB92D09"/>
    <w:rsid w:val="5EC24ED2"/>
    <w:rsid w:val="5EDB05FA"/>
    <w:rsid w:val="5EE55BC2"/>
    <w:rsid w:val="5EEF00B7"/>
    <w:rsid w:val="5EEF059F"/>
    <w:rsid w:val="5EFA5D36"/>
    <w:rsid w:val="5F086EAA"/>
    <w:rsid w:val="5F0D60FA"/>
    <w:rsid w:val="5F1C48E7"/>
    <w:rsid w:val="5F295BAE"/>
    <w:rsid w:val="5F2D090B"/>
    <w:rsid w:val="5F427E07"/>
    <w:rsid w:val="5F4C10E1"/>
    <w:rsid w:val="5F4D7573"/>
    <w:rsid w:val="5F587DA1"/>
    <w:rsid w:val="5F5E6973"/>
    <w:rsid w:val="5F6772CC"/>
    <w:rsid w:val="5F6A5666"/>
    <w:rsid w:val="5F773299"/>
    <w:rsid w:val="5FA1636E"/>
    <w:rsid w:val="5FA22D98"/>
    <w:rsid w:val="5FA36AB1"/>
    <w:rsid w:val="5FAB7AAB"/>
    <w:rsid w:val="5FC81932"/>
    <w:rsid w:val="5FD13B6C"/>
    <w:rsid w:val="5FD3198F"/>
    <w:rsid w:val="5FF13447"/>
    <w:rsid w:val="600B4057"/>
    <w:rsid w:val="601872D7"/>
    <w:rsid w:val="60241973"/>
    <w:rsid w:val="6045281D"/>
    <w:rsid w:val="605C13C7"/>
    <w:rsid w:val="605F213C"/>
    <w:rsid w:val="6063423E"/>
    <w:rsid w:val="60642955"/>
    <w:rsid w:val="606F113A"/>
    <w:rsid w:val="60734AE3"/>
    <w:rsid w:val="60885170"/>
    <w:rsid w:val="608A055E"/>
    <w:rsid w:val="609223D9"/>
    <w:rsid w:val="60A01C51"/>
    <w:rsid w:val="60A53AAA"/>
    <w:rsid w:val="60B50E46"/>
    <w:rsid w:val="60C95C1C"/>
    <w:rsid w:val="60CD5B1D"/>
    <w:rsid w:val="60D1769E"/>
    <w:rsid w:val="60EC59B3"/>
    <w:rsid w:val="60FC12F5"/>
    <w:rsid w:val="6103052B"/>
    <w:rsid w:val="610728DD"/>
    <w:rsid w:val="610C1348"/>
    <w:rsid w:val="6112002A"/>
    <w:rsid w:val="6112110A"/>
    <w:rsid w:val="61145A7D"/>
    <w:rsid w:val="61302F76"/>
    <w:rsid w:val="61531298"/>
    <w:rsid w:val="61625994"/>
    <w:rsid w:val="61650707"/>
    <w:rsid w:val="61773D0F"/>
    <w:rsid w:val="618534F6"/>
    <w:rsid w:val="619D45C2"/>
    <w:rsid w:val="619D63AB"/>
    <w:rsid w:val="61A739DB"/>
    <w:rsid w:val="61A74B13"/>
    <w:rsid w:val="61AC4E41"/>
    <w:rsid w:val="61AD1D1E"/>
    <w:rsid w:val="61AD1F0C"/>
    <w:rsid w:val="61AE1CDF"/>
    <w:rsid w:val="61AE5311"/>
    <w:rsid w:val="61BA27D8"/>
    <w:rsid w:val="61CE1DDF"/>
    <w:rsid w:val="61DC62AA"/>
    <w:rsid w:val="61DF1B10"/>
    <w:rsid w:val="61DF35D0"/>
    <w:rsid w:val="620A1325"/>
    <w:rsid w:val="62113983"/>
    <w:rsid w:val="62126170"/>
    <w:rsid w:val="62133FF3"/>
    <w:rsid w:val="621E6BC7"/>
    <w:rsid w:val="62210F03"/>
    <w:rsid w:val="62232A4B"/>
    <w:rsid w:val="62256383"/>
    <w:rsid w:val="623325FE"/>
    <w:rsid w:val="623D134F"/>
    <w:rsid w:val="623E6C6C"/>
    <w:rsid w:val="62430FCE"/>
    <w:rsid w:val="624A6F52"/>
    <w:rsid w:val="62525878"/>
    <w:rsid w:val="62637EE8"/>
    <w:rsid w:val="62737238"/>
    <w:rsid w:val="62771F43"/>
    <w:rsid w:val="62904327"/>
    <w:rsid w:val="629659B1"/>
    <w:rsid w:val="6299063F"/>
    <w:rsid w:val="62B54651"/>
    <w:rsid w:val="62CC4A03"/>
    <w:rsid w:val="62D15F8A"/>
    <w:rsid w:val="62D55A5C"/>
    <w:rsid w:val="62DC6D5A"/>
    <w:rsid w:val="62F94783"/>
    <w:rsid w:val="62FA068A"/>
    <w:rsid w:val="62FE0A43"/>
    <w:rsid w:val="63040634"/>
    <w:rsid w:val="630A5A6D"/>
    <w:rsid w:val="632C4054"/>
    <w:rsid w:val="63331015"/>
    <w:rsid w:val="633D71BB"/>
    <w:rsid w:val="63400ABB"/>
    <w:rsid w:val="634A399A"/>
    <w:rsid w:val="6352137C"/>
    <w:rsid w:val="63533514"/>
    <w:rsid w:val="63556314"/>
    <w:rsid w:val="636E387A"/>
    <w:rsid w:val="637B7098"/>
    <w:rsid w:val="638E042D"/>
    <w:rsid w:val="639A01CB"/>
    <w:rsid w:val="63B60AAD"/>
    <w:rsid w:val="63B6699A"/>
    <w:rsid w:val="63B91875"/>
    <w:rsid w:val="63BE53CA"/>
    <w:rsid w:val="63CD4505"/>
    <w:rsid w:val="63E35A8D"/>
    <w:rsid w:val="6405643E"/>
    <w:rsid w:val="640F003F"/>
    <w:rsid w:val="64152666"/>
    <w:rsid w:val="64287B33"/>
    <w:rsid w:val="642A3E48"/>
    <w:rsid w:val="642B0B54"/>
    <w:rsid w:val="642B5056"/>
    <w:rsid w:val="643143BF"/>
    <w:rsid w:val="64340620"/>
    <w:rsid w:val="645208FF"/>
    <w:rsid w:val="6456199F"/>
    <w:rsid w:val="64596EBA"/>
    <w:rsid w:val="64672D2B"/>
    <w:rsid w:val="64766982"/>
    <w:rsid w:val="648543C8"/>
    <w:rsid w:val="648A3455"/>
    <w:rsid w:val="64923598"/>
    <w:rsid w:val="649A3B96"/>
    <w:rsid w:val="64BD5D76"/>
    <w:rsid w:val="64D1067D"/>
    <w:rsid w:val="64D33E71"/>
    <w:rsid w:val="64DF5C7E"/>
    <w:rsid w:val="64EA6F30"/>
    <w:rsid w:val="64EF01C6"/>
    <w:rsid w:val="64F96AE6"/>
    <w:rsid w:val="64FB006F"/>
    <w:rsid w:val="65122DCF"/>
    <w:rsid w:val="651D2E62"/>
    <w:rsid w:val="65257523"/>
    <w:rsid w:val="653B3C30"/>
    <w:rsid w:val="65413219"/>
    <w:rsid w:val="654A7CA6"/>
    <w:rsid w:val="656E6835"/>
    <w:rsid w:val="657E38F3"/>
    <w:rsid w:val="6586051A"/>
    <w:rsid w:val="65882C13"/>
    <w:rsid w:val="658E72F0"/>
    <w:rsid w:val="65995C57"/>
    <w:rsid w:val="65BB158B"/>
    <w:rsid w:val="65D471B5"/>
    <w:rsid w:val="65D74031"/>
    <w:rsid w:val="65D92A94"/>
    <w:rsid w:val="65EA28CB"/>
    <w:rsid w:val="65F44CBD"/>
    <w:rsid w:val="65FB0903"/>
    <w:rsid w:val="662E3DC0"/>
    <w:rsid w:val="663774D9"/>
    <w:rsid w:val="66397CDB"/>
    <w:rsid w:val="6649614C"/>
    <w:rsid w:val="664E68EA"/>
    <w:rsid w:val="665738E7"/>
    <w:rsid w:val="6671196E"/>
    <w:rsid w:val="668B7FF1"/>
    <w:rsid w:val="66B75CE3"/>
    <w:rsid w:val="66CC2537"/>
    <w:rsid w:val="66D87753"/>
    <w:rsid w:val="66DD32CB"/>
    <w:rsid w:val="66DF66CF"/>
    <w:rsid w:val="66E95D72"/>
    <w:rsid w:val="66F56A03"/>
    <w:rsid w:val="66F71A94"/>
    <w:rsid w:val="66F93A5C"/>
    <w:rsid w:val="6701171F"/>
    <w:rsid w:val="67073BDB"/>
    <w:rsid w:val="67140C3A"/>
    <w:rsid w:val="67332A82"/>
    <w:rsid w:val="67411316"/>
    <w:rsid w:val="67451B26"/>
    <w:rsid w:val="67526854"/>
    <w:rsid w:val="67672644"/>
    <w:rsid w:val="67847989"/>
    <w:rsid w:val="6786033E"/>
    <w:rsid w:val="67863794"/>
    <w:rsid w:val="678A51D3"/>
    <w:rsid w:val="67924B45"/>
    <w:rsid w:val="679C57EC"/>
    <w:rsid w:val="67B3277A"/>
    <w:rsid w:val="67C4675C"/>
    <w:rsid w:val="67C84387"/>
    <w:rsid w:val="67DB7014"/>
    <w:rsid w:val="67E75F25"/>
    <w:rsid w:val="67F00D02"/>
    <w:rsid w:val="680665C7"/>
    <w:rsid w:val="680E3217"/>
    <w:rsid w:val="680F2857"/>
    <w:rsid w:val="680F4FA5"/>
    <w:rsid w:val="682B6378"/>
    <w:rsid w:val="68345D56"/>
    <w:rsid w:val="684A5A19"/>
    <w:rsid w:val="684D311E"/>
    <w:rsid w:val="684D3B04"/>
    <w:rsid w:val="685D1981"/>
    <w:rsid w:val="685D55F8"/>
    <w:rsid w:val="68637858"/>
    <w:rsid w:val="686658A1"/>
    <w:rsid w:val="68683141"/>
    <w:rsid w:val="687331C3"/>
    <w:rsid w:val="687C3539"/>
    <w:rsid w:val="688771D0"/>
    <w:rsid w:val="688A274C"/>
    <w:rsid w:val="688D2C08"/>
    <w:rsid w:val="688F1335"/>
    <w:rsid w:val="68A430CE"/>
    <w:rsid w:val="68A620E2"/>
    <w:rsid w:val="68AC1527"/>
    <w:rsid w:val="68AC4A16"/>
    <w:rsid w:val="68B30028"/>
    <w:rsid w:val="68B97FF2"/>
    <w:rsid w:val="68D42808"/>
    <w:rsid w:val="68D70EA5"/>
    <w:rsid w:val="68E01E45"/>
    <w:rsid w:val="68EC5442"/>
    <w:rsid w:val="68F36F2C"/>
    <w:rsid w:val="68F37ECA"/>
    <w:rsid w:val="68F907BE"/>
    <w:rsid w:val="690D67E4"/>
    <w:rsid w:val="69212137"/>
    <w:rsid w:val="69244212"/>
    <w:rsid w:val="693076A5"/>
    <w:rsid w:val="6938733C"/>
    <w:rsid w:val="69485E6C"/>
    <w:rsid w:val="69490803"/>
    <w:rsid w:val="69512AEE"/>
    <w:rsid w:val="6962178B"/>
    <w:rsid w:val="696C7040"/>
    <w:rsid w:val="69715112"/>
    <w:rsid w:val="6975053B"/>
    <w:rsid w:val="69780232"/>
    <w:rsid w:val="697A083B"/>
    <w:rsid w:val="697D1D1A"/>
    <w:rsid w:val="69866A1E"/>
    <w:rsid w:val="69942F2E"/>
    <w:rsid w:val="69955B80"/>
    <w:rsid w:val="6996483B"/>
    <w:rsid w:val="69A074A6"/>
    <w:rsid w:val="69A90950"/>
    <w:rsid w:val="69B002C2"/>
    <w:rsid w:val="69B64075"/>
    <w:rsid w:val="69B64CCF"/>
    <w:rsid w:val="69BE5403"/>
    <w:rsid w:val="69C06F67"/>
    <w:rsid w:val="69D00729"/>
    <w:rsid w:val="69DB1359"/>
    <w:rsid w:val="69E85B84"/>
    <w:rsid w:val="69FE316B"/>
    <w:rsid w:val="6A1055F8"/>
    <w:rsid w:val="6A1F58F7"/>
    <w:rsid w:val="6A256453"/>
    <w:rsid w:val="6A2A2171"/>
    <w:rsid w:val="6A37489C"/>
    <w:rsid w:val="6A4C7B6C"/>
    <w:rsid w:val="6A593137"/>
    <w:rsid w:val="6A660165"/>
    <w:rsid w:val="6A6E1AF3"/>
    <w:rsid w:val="6A76277B"/>
    <w:rsid w:val="6A7D2501"/>
    <w:rsid w:val="6A8A629A"/>
    <w:rsid w:val="6AA07E31"/>
    <w:rsid w:val="6AAC7CA7"/>
    <w:rsid w:val="6AB03B36"/>
    <w:rsid w:val="6AC040AB"/>
    <w:rsid w:val="6AD410CA"/>
    <w:rsid w:val="6ADC1CD3"/>
    <w:rsid w:val="6AEB3735"/>
    <w:rsid w:val="6AF05EE7"/>
    <w:rsid w:val="6B064FD6"/>
    <w:rsid w:val="6B0F4687"/>
    <w:rsid w:val="6B162DB7"/>
    <w:rsid w:val="6B287F89"/>
    <w:rsid w:val="6B2A4913"/>
    <w:rsid w:val="6B5477F9"/>
    <w:rsid w:val="6B5576EE"/>
    <w:rsid w:val="6B630A50"/>
    <w:rsid w:val="6B65501F"/>
    <w:rsid w:val="6B745DB3"/>
    <w:rsid w:val="6B7E5284"/>
    <w:rsid w:val="6B800D4E"/>
    <w:rsid w:val="6B8A321B"/>
    <w:rsid w:val="6B8C598F"/>
    <w:rsid w:val="6B8D73DD"/>
    <w:rsid w:val="6B957384"/>
    <w:rsid w:val="6B97174F"/>
    <w:rsid w:val="6BA56048"/>
    <w:rsid w:val="6BB61525"/>
    <w:rsid w:val="6BB74645"/>
    <w:rsid w:val="6BD167C2"/>
    <w:rsid w:val="6BDD0CBA"/>
    <w:rsid w:val="6BEF7E80"/>
    <w:rsid w:val="6BFA1357"/>
    <w:rsid w:val="6C020976"/>
    <w:rsid w:val="6C0368E3"/>
    <w:rsid w:val="6C103946"/>
    <w:rsid w:val="6C164AAF"/>
    <w:rsid w:val="6C1D6AD8"/>
    <w:rsid w:val="6C1E191A"/>
    <w:rsid w:val="6C2400E2"/>
    <w:rsid w:val="6C333937"/>
    <w:rsid w:val="6C386FFD"/>
    <w:rsid w:val="6C4046DD"/>
    <w:rsid w:val="6C4C1B1C"/>
    <w:rsid w:val="6C571E16"/>
    <w:rsid w:val="6C5D5E56"/>
    <w:rsid w:val="6C6D7BF4"/>
    <w:rsid w:val="6C776557"/>
    <w:rsid w:val="6C7C53EC"/>
    <w:rsid w:val="6C812C1F"/>
    <w:rsid w:val="6C8831B8"/>
    <w:rsid w:val="6C993F30"/>
    <w:rsid w:val="6C9A748E"/>
    <w:rsid w:val="6CA9142A"/>
    <w:rsid w:val="6CB43F2B"/>
    <w:rsid w:val="6CCF1CA9"/>
    <w:rsid w:val="6CD77CCF"/>
    <w:rsid w:val="6CDD02D4"/>
    <w:rsid w:val="6CEE5BE6"/>
    <w:rsid w:val="6CF4397F"/>
    <w:rsid w:val="6D0B7E49"/>
    <w:rsid w:val="6D10580D"/>
    <w:rsid w:val="6D1B29B5"/>
    <w:rsid w:val="6D2700F6"/>
    <w:rsid w:val="6D2A0039"/>
    <w:rsid w:val="6D3F2D0E"/>
    <w:rsid w:val="6D413513"/>
    <w:rsid w:val="6D482134"/>
    <w:rsid w:val="6D496318"/>
    <w:rsid w:val="6D5F5449"/>
    <w:rsid w:val="6D621C22"/>
    <w:rsid w:val="6D8C682B"/>
    <w:rsid w:val="6DA83C87"/>
    <w:rsid w:val="6DB55EA3"/>
    <w:rsid w:val="6DBF4E4B"/>
    <w:rsid w:val="6DCA734A"/>
    <w:rsid w:val="6DD02D1A"/>
    <w:rsid w:val="6DD326CF"/>
    <w:rsid w:val="6DF4641F"/>
    <w:rsid w:val="6DFB0400"/>
    <w:rsid w:val="6DFB3A28"/>
    <w:rsid w:val="6DFB7B3C"/>
    <w:rsid w:val="6E011D6E"/>
    <w:rsid w:val="6E136704"/>
    <w:rsid w:val="6E1A31C0"/>
    <w:rsid w:val="6E1A3EAF"/>
    <w:rsid w:val="6E2873C6"/>
    <w:rsid w:val="6E355D52"/>
    <w:rsid w:val="6E530121"/>
    <w:rsid w:val="6E53674B"/>
    <w:rsid w:val="6E8B1F0A"/>
    <w:rsid w:val="6E923C0E"/>
    <w:rsid w:val="6E9F096E"/>
    <w:rsid w:val="6EB33928"/>
    <w:rsid w:val="6EC3406F"/>
    <w:rsid w:val="6ED471BF"/>
    <w:rsid w:val="6EF479AA"/>
    <w:rsid w:val="6EF70D16"/>
    <w:rsid w:val="6EFA7178"/>
    <w:rsid w:val="6F0F2DD2"/>
    <w:rsid w:val="6F236E03"/>
    <w:rsid w:val="6F296A60"/>
    <w:rsid w:val="6F360EC0"/>
    <w:rsid w:val="6F362D7D"/>
    <w:rsid w:val="6F3C69AB"/>
    <w:rsid w:val="6F48164A"/>
    <w:rsid w:val="6F4C47B6"/>
    <w:rsid w:val="6F511435"/>
    <w:rsid w:val="6F6618A9"/>
    <w:rsid w:val="6F6B200E"/>
    <w:rsid w:val="6F7669B1"/>
    <w:rsid w:val="6F7E7A32"/>
    <w:rsid w:val="6FA57217"/>
    <w:rsid w:val="6FA81EC2"/>
    <w:rsid w:val="6FAB6924"/>
    <w:rsid w:val="6FBA7A37"/>
    <w:rsid w:val="6FC148CA"/>
    <w:rsid w:val="6FCA1519"/>
    <w:rsid w:val="6FCC237A"/>
    <w:rsid w:val="6FEF34BE"/>
    <w:rsid w:val="700A345F"/>
    <w:rsid w:val="700E5532"/>
    <w:rsid w:val="701B601C"/>
    <w:rsid w:val="7038498C"/>
    <w:rsid w:val="7046546A"/>
    <w:rsid w:val="705D4E7D"/>
    <w:rsid w:val="70627437"/>
    <w:rsid w:val="706C7B23"/>
    <w:rsid w:val="706D41F9"/>
    <w:rsid w:val="707A443E"/>
    <w:rsid w:val="707F6064"/>
    <w:rsid w:val="70A15E4E"/>
    <w:rsid w:val="70B33EBC"/>
    <w:rsid w:val="70BB0C6F"/>
    <w:rsid w:val="70CF2F43"/>
    <w:rsid w:val="70CF3496"/>
    <w:rsid w:val="70D03FA1"/>
    <w:rsid w:val="70DC7CA6"/>
    <w:rsid w:val="70E351A8"/>
    <w:rsid w:val="70F301F5"/>
    <w:rsid w:val="70FA300F"/>
    <w:rsid w:val="70FE5849"/>
    <w:rsid w:val="710744A3"/>
    <w:rsid w:val="711A571A"/>
    <w:rsid w:val="711B234B"/>
    <w:rsid w:val="713B4B9E"/>
    <w:rsid w:val="714162EE"/>
    <w:rsid w:val="71690213"/>
    <w:rsid w:val="717608FC"/>
    <w:rsid w:val="718E49E5"/>
    <w:rsid w:val="71910373"/>
    <w:rsid w:val="71AC73C9"/>
    <w:rsid w:val="71AC75E7"/>
    <w:rsid w:val="71BF4774"/>
    <w:rsid w:val="71C420BF"/>
    <w:rsid w:val="71C56D1B"/>
    <w:rsid w:val="71CA22C6"/>
    <w:rsid w:val="71D21603"/>
    <w:rsid w:val="71D36D7F"/>
    <w:rsid w:val="71EB31BA"/>
    <w:rsid w:val="71FE5BCD"/>
    <w:rsid w:val="7203109F"/>
    <w:rsid w:val="72085613"/>
    <w:rsid w:val="724050FA"/>
    <w:rsid w:val="7242215A"/>
    <w:rsid w:val="72440C16"/>
    <w:rsid w:val="724B3855"/>
    <w:rsid w:val="72522CC7"/>
    <w:rsid w:val="725A273C"/>
    <w:rsid w:val="72653422"/>
    <w:rsid w:val="726E598B"/>
    <w:rsid w:val="7285718C"/>
    <w:rsid w:val="72927844"/>
    <w:rsid w:val="72A02B79"/>
    <w:rsid w:val="72A03510"/>
    <w:rsid w:val="72A24EA5"/>
    <w:rsid w:val="72AA012A"/>
    <w:rsid w:val="72B33057"/>
    <w:rsid w:val="72BD3898"/>
    <w:rsid w:val="72BD3ED6"/>
    <w:rsid w:val="72C65AC7"/>
    <w:rsid w:val="72D14C3D"/>
    <w:rsid w:val="72DA4792"/>
    <w:rsid w:val="72F73687"/>
    <w:rsid w:val="72F95C00"/>
    <w:rsid w:val="7304780E"/>
    <w:rsid w:val="730B041B"/>
    <w:rsid w:val="7310624A"/>
    <w:rsid w:val="731457BB"/>
    <w:rsid w:val="73262C66"/>
    <w:rsid w:val="732D4BB8"/>
    <w:rsid w:val="733361FA"/>
    <w:rsid w:val="7338205C"/>
    <w:rsid w:val="734138A9"/>
    <w:rsid w:val="73490907"/>
    <w:rsid w:val="735759D8"/>
    <w:rsid w:val="736115D3"/>
    <w:rsid w:val="736D3149"/>
    <w:rsid w:val="73747215"/>
    <w:rsid w:val="737A2CFC"/>
    <w:rsid w:val="73886564"/>
    <w:rsid w:val="738D17E0"/>
    <w:rsid w:val="739A51C9"/>
    <w:rsid w:val="73A475EF"/>
    <w:rsid w:val="73AB541D"/>
    <w:rsid w:val="73AF1DAC"/>
    <w:rsid w:val="73B863FD"/>
    <w:rsid w:val="73C2782F"/>
    <w:rsid w:val="73C52D85"/>
    <w:rsid w:val="73C66DBA"/>
    <w:rsid w:val="73CF0644"/>
    <w:rsid w:val="73D224D7"/>
    <w:rsid w:val="73D3094A"/>
    <w:rsid w:val="73D45228"/>
    <w:rsid w:val="73D473CD"/>
    <w:rsid w:val="73E07E7C"/>
    <w:rsid w:val="73E552F0"/>
    <w:rsid w:val="741F07C4"/>
    <w:rsid w:val="742D385E"/>
    <w:rsid w:val="743635AE"/>
    <w:rsid w:val="743B6DC1"/>
    <w:rsid w:val="743D6788"/>
    <w:rsid w:val="7442458D"/>
    <w:rsid w:val="744D4B60"/>
    <w:rsid w:val="745D0D6E"/>
    <w:rsid w:val="74655771"/>
    <w:rsid w:val="746B1B1B"/>
    <w:rsid w:val="74745A56"/>
    <w:rsid w:val="74770973"/>
    <w:rsid w:val="747A20C6"/>
    <w:rsid w:val="74815A0B"/>
    <w:rsid w:val="749B6A70"/>
    <w:rsid w:val="74A30C2B"/>
    <w:rsid w:val="74A63A6B"/>
    <w:rsid w:val="74A736E2"/>
    <w:rsid w:val="74AE7EAC"/>
    <w:rsid w:val="74B27AB2"/>
    <w:rsid w:val="74B5365D"/>
    <w:rsid w:val="74BD2483"/>
    <w:rsid w:val="74BF618D"/>
    <w:rsid w:val="74CC04CA"/>
    <w:rsid w:val="74E447F2"/>
    <w:rsid w:val="74EE0377"/>
    <w:rsid w:val="74F0041E"/>
    <w:rsid w:val="750E14C4"/>
    <w:rsid w:val="752A6AAD"/>
    <w:rsid w:val="752D4480"/>
    <w:rsid w:val="75361C81"/>
    <w:rsid w:val="753B6A4D"/>
    <w:rsid w:val="753E325C"/>
    <w:rsid w:val="753F181C"/>
    <w:rsid w:val="753F1BCF"/>
    <w:rsid w:val="75403CC0"/>
    <w:rsid w:val="7542171B"/>
    <w:rsid w:val="75475CD9"/>
    <w:rsid w:val="754D55AD"/>
    <w:rsid w:val="75504408"/>
    <w:rsid w:val="755316C1"/>
    <w:rsid w:val="756279AA"/>
    <w:rsid w:val="75696956"/>
    <w:rsid w:val="7579549F"/>
    <w:rsid w:val="757A422E"/>
    <w:rsid w:val="758301FF"/>
    <w:rsid w:val="758A6E3D"/>
    <w:rsid w:val="759B33DD"/>
    <w:rsid w:val="759D4EB4"/>
    <w:rsid w:val="75A53416"/>
    <w:rsid w:val="75A629FF"/>
    <w:rsid w:val="75DC61EC"/>
    <w:rsid w:val="75E83018"/>
    <w:rsid w:val="75EE67B5"/>
    <w:rsid w:val="75F45A1A"/>
    <w:rsid w:val="760032A4"/>
    <w:rsid w:val="767D5E56"/>
    <w:rsid w:val="76892F4D"/>
    <w:rsid w:val="768A0F6F"/>
    <w:rsid w:val="768D0680"/>
    <w:rsid w:val="76A47C7A"/>
    <w:rsid w:val="76A77104"/>
    <w:rsid w:val="76B9499F"/>
    <w:rsid w:val="76C80A98"/>
    <w:rsid w:val="76CF5E29"/>
    <w:rsid w:val="76DA3F48"/>
    <w:rsid w:val="76EF61BE"/>
    <w:rsid w:val="770B0EEF"/>
    <w:rsid w:val="77162D20"/>
    <w:rsid w:val="7717189C"/>
    <w:rsid w:val="771B0A48"/>
    <w:rsid w:val="77285754"/>
    <w:rsid w:val="773143FB"/>
    <w:rsid w:val="773E38FA"/>
    <w:rsid w:val="775012C0"/>
    <w:rsid w:val="775478CE"/>
    <w:rsid w:val="77600A0D"/>
    <w:rsid w:val="77657702"/>
    <w:rsid w:val="776F409B"/>
    <w:rsid w:val="77875451"/>
    <w:rsid w:val="778D611E"/>
    <w:rsid w:val="77A73513"/>
    <w:rsid w:val="77C33D3D"/>
    <w:rsid w:val="77C66098"/>
    <w:rsid w:val="77CF551C"/>
    <w:rsid w:val="77D021E2"/>
    <w:rsid w:val="77E6142D"/>
    <w:rsid w:val="780A69AE"/>
    <w:rsid w:val="78181734"/>
    <w:rsid w:val="782A3E17"/>
    <w:rsid w:val="782F13D2"/>
    <w:rsid w:val="78321B3E"/>
    <w:rsid w:val="783A7105"/>
    <w:rsid w:val="783D6CEA"/>
    <w:rsid w:val="784B56CD"/>
    <w:rsid w:val="78675FEC"/>
    <w:rsid w:val="78682D3E"/>
    <w:rsid w:val="786D3A66"/>
    <w:rsid w:val="786D4340"/>
    <w:rsid w:val="78752BDB"/>
    <w:rsid w:val="7876330C"/>
    <w:rsid w:val="788861A5"/>
    <w:rsid w:val="7894699E"/>
    <w:rsid w:val="789711BB"/>
    <w:rsid w:val="789A3D10"/>
    <w:rsid w:val="78B4182A"/>
    <w:rsid w:val="78D7730D"/>
    <w:rsid w:val="78DA554A"/>
    <w:rsid w:val="78E34EB8"/>
    <w:rsid w:val="78E522E0"/>
    <w:rsid w:val="78EC6F3C"/>
    <w:rsid w:val="78F571D9"/>
    <w:rsid w:val="78F92487"/>
    <w:rsid w:val="79121B59"/>
    <w:rsid w:val="79170E04"/>
    <w:rsid w:val="791A7E68"/>
    <w:rsid w:val="791D0959"/>
    <w:rsid w:val="792247F6"/>
    <w:rsid w:val="792379B0"/>
    <w:rsid w:val="79265500"/>
    <w:rsid w:val="79267A14"/>
    <w:rsid w:val="792F0D4E"/>
    <w:rsid w:val="79457EA2"/>
    <w:rsid w:val="79585B0A"/>
    <w:rsid w:val="7964276A"/>
    <w:rsid w:val="79696B5E"/>
    <w:rsid w:val="7977554C"/>
    <w:rsid w:val="798755E5"/>
    <w:rsid w:val="79946ECC"/>
    <w:rsid w:val="799E4344"/>
    <w:rsid w:val="79A454A8"/>
    <w:rsid w:val="79B0779A"/>
    <w:rsid w:val="79B36710"/>
    <w:rsid w:val="79B67516"/>
    <w:rsid w:val="79C93160"/>
    <w:rsid w:val="79D07DD6"/>
    <w:rsid w:val="79E63D12"/>
    <w:rsid w:val="7A087E4F"/>
    <w:rsid w:val="7A0F3B0B"/>
    <w:rsid w:val="7A115F74"/>
    <w:rsid w:val="7A137C5E"/>
    <w:rsid w:val="7A320D06"/>
    <w:rsid w:val="7A411B18"/>
    <w:rsid w:val="7A5D490A"/>
    <w:rsid w:val="7A670D07"/>
    <w:rsid w:val="7A6A2CCE"/>
    <w:rsid w:val="7A791ECC"/>
    <w:rsid w:val="7A8E45F8"/>
    <w:rsid w:val="7A9B79CE"/>
    <w:rsid w:val="7AA91E3C"/>
    <w:rsid w:val="7AB24735"/>
    <w:rsid w:val="7ACC115A"/>
    <w:rsid w:val="7AD51BA1"/>
    <w:rsid w:val="7AEE2889"/>
    <w:rsid w:val="7AF06F68"/>
    <w:rsid w:val="7AF5426A"/>
    <w:rsid w:val="7AF54892"/>
    <w:rsid w:val="7AFB77C0"/>
    <w:rsid w:val="7AFC1B60"/>
    <w:rsid w:val="7B066D9E"/>
    <w:rsid w:val="7B0C286B"/>
    <w:rsid w:val="7B177547"/>
    <w:rsid w:val="7B1B61A8"/>
    <w:rsid w:val="7B534AFA"/>
    <w:rsid w:val="7B5B428C"/>
    <w:rsid w:val="7B763A44"/>
    <w:rsid w:val="7B7724D2"/>
    <w:rsid w:val="7B775F54"/>
    <w:rsid w:val="7B7B4590"/>
    <w:rsid w:val="7B7D4576"/>
    <w:rsid w:val="7B851309"/>
    <w:rsid w:val="7B881A59"/>
    <w:rsid w:val="7B982AC3"/>
    <w:rsid w:val="7BA36E9B"/>
    <w:rsid w:val="7BA42EF2"/>
    <w:rsid w:val="7BB052FF"/>
    <w:rsid w:val="7BB52FD1"/>
    <w:rsid w:val="7BB61B5C"/>
    <w:rsid w:val="7BBE2D8F"/>
    <w:rsid w:val="7BC27673"/>
    <w:rsid w:val="7BC850DD"/>
    <w:rsid w:val="7BCF761A"/>
    <w:rsid w:val="7BD32074"/>
    <w:rsid w:val="7BD546CA"/>
    <w:rsid w:val="7BD93A5F"/>
    <w:rsid w:val="7BF46730"/>
    <w:rsid w:val="7BF73612"/>
    <w:rsid w:val="7BF75872"/>
    <w:rsid w:val="7BFA6B35"/>
    <w:rsid w:val="7C0C0752"/>
    <w:rsid w:val="7C0C7A89"/>
    <w:rsid w:val="7C0F670C"/>
    <w:rsid w:val="7C1403C4"/>
    <w:rsid w:val="7C28207A"/>
    <w:rsid w:val="7C286B38"/>
    <w:rsid w:val="7C342921"/>
    <w:rsid w:val="7C4217EC"/>
    <w:rsid w:val="7C480A9B"/>
    <w:rsid w:val="7C4A45A5"/>
    <w:rsid w:val="7C4C4A2A"/>
    <w:rsid w:val="7C50112F"/>
    <w:rsid w:val="7C56585A"/>
    <w:rsid w:val="7C7129B2"/>
    <w:rsid w:val="7C8A42E9"/>
    <w:rsid w:val="7C8D66C7"/>
    <w:rsid w:val="7C91638B"/>
    <w:rsid w:val="7CB217C5"/>
    <w:rsid w:val="7CB43637"/>
    <w:rsid w:val="7CB606D0"/>
    <w:rsid w:val="7CBE2C4B"/>
    <w:rsid w:val="7CC67AF7"/>
    <w:rsid w:val="7CE1508E"/>
    <w:rsid w:val="7CEA22B6"/>
    <w:rsid w:val="7CEF1130"/>
    <w:rsid w:val="7CF403F2"/>
    <w:rsid w:val="7D095689"/>
    <w:rsid w:val="7D0B302E"/>
    <w:rsid w:val="7D0B74F8"/>
    <w:rsid w:val="7D106EDA"/>
    <w:rsid w:val="7D1D01AD"/>
    <w:rsid w:val="7D2059EB"/>
    <w:rsid w:val="7D310B09"/>
    <w:rsid w:val="7D48534C"/>
    <w:rsid w:val="7D5A7491"/>
    <w:rsid w:val="7D5E1E12"/>
    <w:rsid w:val="7D6659F9"/>
    <w:rsid w:val="7D6E462E"/>
    <w:rsid w:val="7D944852"/>
    <w:rsid w:val="7D996801"/>
    <w:rsid w:val="7DB008BF"/>
    <w:rsid w:val="7DB6351F"/>
    <w:rsid w:val="7DC4436B"/>
    <w:rsid w:val="7DCB2579"/>
    <w:rsid w:val="7DCC6D63"/>
    <w:rsid w:val="7DDA5DFE"/>
    <w:rsid w:val="7DFA4561"/>
    <w:rsid w:val="7E066731"/>
    <w:rsid w:val="7E3B0C79"/>
    <w:rsid w:val="7E484F9C"/>
    <w:rsid w:val="7E7826B4"/>
    <w:rsid w:val="7E7A12B3"/>
    <w:rsid w:val="7E7B6186"/>
    <w:rsid w:val="7E7C667F"/>
    <w:rsid w:val="7E897A85"/>
    <w:rsid w:val="7E906943"/>
    <w:rsid w:val="7E9A331D"/>
    <w:rsid w:val="7EA57B13"/>
    <w:rsid w:val="7EC04EDE"/>
    <w:rsid w:val="7ECF6DE7"/>
    <w:rsid w:val="7ED54BB7"/>
    <w:rsid w:val="7EDC5E6D"/>
    <w:rsid w:val="7EE96104"/>
    <w:rsid w:val="7EF743E5"/>
    <w:rsid w:val="7F054C3B"/>
    <w:rsid w:val="7F21093E"/>
    <w:rsid w:val="7F5048A5"/>
    <w:rsid w:val="7F5D4BF7"/>
    <w:rsid w:val="7F6F792E"/>
    <w:rsid w:val="7F867606"/>
    <w:rsid w:val="7F945FBF"/>
    <w:rsid w:val="7F9E3494"/>
    <w:rsid w:val="7F9E37FA"/>
    <w:rsid w:val="7FAC4E6C"/>
    <w:rsid w:val="7FAE52D2"/>
    <w:rsid w:val="7FCF0964"/>
    <w:rsid w:val="7FD46A1E"/>
    <w:rsid w:val="7FD83ADA"/>
    <w:rsid w:val="7FDE6560"/>
    <w:rsid w:val="7FEC7CFF"/>
    <w:rsid w:val="7FF80E56"/>
    <w:rsid w:val="7FFB2B1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autoRedefine/>
    <w:qFormat/>
    <w:uiPriority w:val="0"/>
    <w:pPr>
      <w:keepNext/>
      <w:keepLines/>
      <w:spacing w:line="576" w:lineRule="auto"/>
    </w:pPr>
    <w:rPr>
      <w:rFonts w:asciiTheme="minorHAnsi" w:hAnsiTheme="minorHAnsi"/>
      <w:kern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spacing w:line="413" w:lineRule="auto"/>
      <w:jc w:val="left"/>
      <w:outlineLvl w:val="1"/>
    </w:pPr>
    <w:rPr>
      <w:rFonts w:ascii="Arial" w:hAnsi="Arial" w:eastAsia="黑体"/>
      <w:sz w:val="30"/>
    </w:rPr>
  </w:style>
  <w:style w:type="paragraph" w:styleId="4">
    <w:name w:val="heading 3"/>
    <w:basedOn w:val="1"/>
    <w:next w:val="1"/>
    <w:link w:val="21"/>
    <w:autoRedefine/>
    <w:unhideWhenUsed/>
    <w:qFormat/>
    <w:uiPriority w:val="0"/>
    <w:pPr>
      <w:keepNext/>
      <w:keepLines/>
      <w:spacing w:line="413" w:lineRule="auto"/>
      <w:outlineLvl w:val="2"/>
    </w:pPr>
    <w:rPr>
      <w:rFonts w:eastAsia="黑体"/>
      <w:sz w:val="28"/>
    </w:rPr>
  </w:style>
  <w:style w:type="paragraph" w:styleId="5">
    <w:name w:val="heading 4"/>
    <w:basedOn w:val="1"/>
    <w:next w:val="1"/>
    <w:link w:val="28"/>
    <w:autoRedefine/>
    <w:unhideWhenUsed/>
    <w:qFormat/>
    <w:uiPriority w:val="0"/>
    <w:pPr>
      <w:keepNext/>
      <w:keepLines/>
      <w:spacing w:line="372" w:lineRule="auto"/>
      <w:outlineLvl w:val="3"/>
    </w:pPr>
    <w:rPr>
      <w:rFonts w:ascii="Arial" w:hAnsi="Arial" w:eastAsia="黑体"/>
      <w:sz w:val="21"/>
    </w:rPr>
  </w:style>
  <w:style w:type="paragraph" w:styleId="6">
    <w:name w:val="heading 5"/>
    <w:basedOn w:val="1"/>
    <w:next w:val="1"/>
    <w:link w:val="29"/>
    <w:autoRedefine/>
    <w:semiHidden/>
    <w:unhideWhenUsed/>
    <w:qFormat/>
    <w:uiPriority w:val="0"/>
    <w:pPr>
      <w:keepNext/>
      <w:keepLines/>
      <w:spacing w:line="372" w:lineRule="auto"/>
      <w:outlineLvl w:val="4"/>
    </w:pPr>
    <w:rPr>
      <w:b/>
      <w:sz w:val="28"/>
    </w:rPr>
  </w:style>
  <w:style w:type="character" w:default="1" w:styleId="18">
    <w:name w:val="Default Paragraph Font"/>
    <w:autoRedefine/>
    <w:semiHidden/>
    <w:unhideWhenUsed/>
    <w:qFormat/>
    <w:uiPriority w:val="1"/>
  </w:style>
  <w:style w:type="table" w:default="1" w:styleId="1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toc 3"/>
    <w:basedOn w:val="1"/>
    <w:next w:val="1"/>
    <w:autoRedefine/>
    <w:qFormat/>
    <w:uiPriority w:val="0"/>
    <w:pPr>
      <w:ind w:left="840" w:leftChars="400"/>
    </w:pPr>
  </w:style>
  <w:style w:type="paragraph" w:styleId="8">
    <w:name w:val="Balloon Text"/>
    <w:basedOn w:val="1"/>
    <w:link w:val="34"/>
    <w:autoRedefine/>
    <w:qFormat/>
    <w:uiPriority w:val="0"/>
    <w:rPr>
      <w:sz w:val="18"/>
      <w:szCs w:val="18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1"/>
    <w:next w:val="1"/>
    <w:autoRedefine/>
    <w:qFormat/>
    <w:uiPriority w:val="0"/>
  </w:style>
  <w:style w:type="paragraph" w:styleId="12">
    <w:name w:val="toc 4"/>
    <w:basedOn w:val="1"/>
    <w:next w:val="1"/>
    <w:autoRedefine/>
    <w:qFormat/>
    <w:uiPriority w:val="0"/>
    <w:pPr>
      <w:ind w:left="1260" w:leftChars="600"/>
    </w:pPr>
  </w:style>
  <w:style w:type="paragraph" w:styleId="13">
    <w:name w:val="toc 2"/>
    <w:basedOn w:val="1"/>
    <w:next w:val="1"/>
    <w:autoRedefine/>
    <w:qFormat/>
    <w:uiPriority w:val="0"/>
    <w:pPr>
      <w:ind w:left="420" w:leftChars="200"/>
    </w:pPr>
  </w:style>
  <w:style w:type="paragraph" w:styleId="14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5">
    <w:name w:val="Title"/>
    <w:basedOn w:val="1"/>
    <w:next w:val="1"/>
    <w:autoRedefine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table" w:styleId="17">
    <w:name w:val="Table Grid"/>
    <w:basedOn w:val="1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Hyperlink"/>
    <w:basedOn w:val="18"/>
    <w:autoRedefine/>
    <w:qFormat/>
    <w:uiPriority w:val="0"/>
    <w:rPr>
      <w:color w:val="0000FF"/>
      <w:u w:val="single"/>
    </w:rPr>
  </w:style>
  <w:style w:type="character" w:customStyle="1" w:styleId="20">
    <w:name w:val="标题 1 Char"/>
    <w:link w:val="2"/>
    <w:autoRedefine/>
    <w:qFormat/>
    <w:uiPriority w:val="0"/>
    <w:rPr>
      <w:rFonts w:asciiTheme="minorHAnsi" w:hAnsiTheme="minorHAnsi" w:eastAsiaTheme="minorEastAsia"/>
      <w:b/>
      <w:kern w:val="44"/>
      <w:sz w:val="32"/>
    </w:rPr>
  </w:style>
  <w:style w:type="character" w:customStyle="1" w:styleId="21">
    <w:name w:val="标题 3 Char"/>
    <w:link w:val="4"/>
    <w:autoRedefine/>
    <w:qFormat/>
    <w:uiPriority w:val="0"/>
    <w:rPr>
      <w:rFonts w:eastAsia="黑体"/>
      <w:sz w:val="28"/>
    </w:rPr>
  </w:style>
  <w:style w:type="character" w:customStyle="1" w:styleId="22">
    <w:name w:val="fontstyle01"/>
    <w:basedOn w:val="18"/>
    <w:autoRedefine/>
    <w:qFormat/>
    <w:uiPriority w:val="0"/>
    <w:rPr>
      <w:rFonts w:hint="eastAsia" w:ascii="宋体" w:hAnsi="宋体" w:eastAsia="宋体" w:cs="宋体"/>
      <w:color w:val="000000"/>
      <w:sz w:val="28"/>
      <w:szCs w:val="28"/>
    </w:rPr>
  </w:style>
  <w:style w:type="character" w:customStyle="1" w:styleId="23">
    <w:name w:val="fontstyle21"/>
    <w:basedOn w:val="18"/>
    <w:autoRedefine/>
    <w:qFormat/>
    <w:uiPriority w:val="0"/>
    <w:rPr>
      <w:rFonts w:ascii="Wingdings" w:hAnsi="Wingdings" w:cs="Wingdings"/>
      <w:color w:val="000000"/>
      <w:sz w:val="28"/>
      <w:szCs w:val="28"/>
    </w:rPr>
  </w:style>
  <w:style w:type="character" w:customStyle="1" w:styleId="24">
    <w:name w:val="fontstyle31"/>
    <w:basedOn w:val="18"/>
    <w:autoRedefine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25">
    <w:name w:val="fontstyle41"/>
    <w:basedOn w:val="18"/>
    <w:autoRedefine/>
    <w:qFormat/>
    <w:uiPriority w:val="0"/>
    <w:rPr>
      <w:rFonts w:ascii="Calibri" w:hAnsi="Calibri" w:cs="Calibri"/>
      <w:color w:val="000000"/>
      <w:sz w:val="18"/>
      <w:szCs w:val="18"/>
    </w:rPr>
  </w:style>
  <w:style w:type="character" w:customStyle="1" w:styleId="26">
    <w:name w:val="fontstyle51"/>
    <w:basedOn w:val="18"/>
    <w:autoRedefine/>
    <w:qFormat/>
    <w:uiPriority w:val="0"/>
    <w:rPr>
      <w:rFonts w:hint="default" w:ascii="Times New Roman" w:hAnsi="Times New Roman" w:cs="Times New Roman"/>
      <w:b/>
      <w:color w:val="000000"/>
      <w:sz w:val="22"/>
      <w:szCs w:val="22"/>
    </w:rPr>
  </w:style>
  <w:style w:type="character" w:customStyle="1" w:styleId="27">
    <w:name w:val="fontstyle11"/>
    <w:basedOn w:val="18"/>
    <w:autoRedefine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character" w:customStyle="1" w:styleId="28">
    <w:name w:val="标题 4 Char"/>
    <w:link w:val="5"/>
    <w:autoRedefine/>
    <w:qFormat/>
    <w:uiPriority w:val="0"/>
    <w:rPr>
      <w:rFonts w:ascii="Arial" w:hAnsi="Arial" w:eastAsia="黑体"/>
      <w:sz w:val="21"/>
    </w:rPr>
  </w:style>
  <w:style w:type="character" w:customStyle="1" w:styleId="29">
    <w:name w:val="标题 5 Char"/>
    <w:link w:val="6"/>
    <w:autoRedefine/>
    <w:qFormat/>
    <w:uiPriority w:val="0"/>
    <w:rPr>
      <w:b/>
      <w:sz w:val="28"/>
    </w:rPr>
  </w:style>
  <w:style w:type="character" w:customStyle="1" w:styleId="30">
    <w:name w:val="标题 2 Char"/>
    <w:link w:val="3"/>
    <w:autoRedefine/>
    <w:qFormat/>
    <w:uiPriority w:val="0"/>
    <w:rPr>
      <w:rFonts w:ascii="Arial" w:hAnsi="Arial" w:eastAsia="黑体"/>
      <w:sz w:val="30"/>
    </w:rPr>
  </w:style>
  <w:style w:type="paragraph" w:customStyle="1" w:styleId="31">
    <w:name w:val="WPSOffice手动目录 1"/>
    <w:autoRedefine/>
    <w:qFormat/>
    <w:uiPriority w:val="0"/>
    <w:rPr>
      <w:rFonts w:ascii="Calibri" w:hAnsi="Calibri" w:eastAsia="微软雅黑" w:cs="Times New Roman"/>
      <w:lang w:val="en-US" w:eastAsia="zh-CN" w:bidi="ar-SA"/>
    </w:rPr>
  </w:style>
  <w:style w:type="paragraph" w:customStyle="1" w:styleId="32">
    <w:name w:val="WPSOffice手动目录 2"/>
    <w:autoRedefine/>
    <w:qFormat/>
    <w:uiPriority w:val="0"/>
    <w:pPr>
      <w:ind w:left="200" w:leftChars="200"/>
    </w:pPr>
    <w:rPr>
      <w:rFonts w:ascii="Calibri" w:hAnsi="Calibri" w:eastAsia="微软雅黑" w:cs="Times New Roman"/>
      <w:lang w:val="en-US" w:eastAsia="zh-CN" w:bidi="ar-SA"/>
    </w:rPr>
  </w:style>
  <w:style w:type="paragraph" w:customStyle="1" w:styleId="33">
    <w:name w:val="WPSOffice手动目录 3"/>
    <w:autoRedefine/>
    <w:qFormat/>
    <w:uiPriority w:val="0"/>
    <w:pPr>
      <w:ind w:left="400" w:leftChars="400"/>
    </w:pPr>
    <w:rPr>
      <w:rFonts w:ascii="Calibri" w:hAnsi="Calibri" w:eastAsia="微软雅黑" w:cs="Times New Roman"/>
      <w:lang w:val="en-US" w:eastAsia="zh-CN" w:bidi="ar-SA"/>
    </w:rPr>
  </w:style>
  <w:style w:type="character" w:customStyle="1" w:styleId="34">
    <w:name w:val="批注框文本 Char"/>
    <w:basedOn w:val="18"/>
    <w:link w:val="8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numbering" Target="numbering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标准型"/>
      <sectRole val="1"/>
    </customSectPr>
    <customSectPr/>
    <customSectPr/>
  </customSectProps>
  <customShpExts>
    <customShpInfo spid="_x0000_s4115"/>
    <customShpInfo spid="_x0000_s4113" textRotate="1"/>
    <customShpInfo spid="_x0000_s2321"/>
    <customShpInfo spid="_x0000_s2314"/>
    <customShpInfo spid="_x0000_s2322"/>
    <customShpInfo spid="_x0000_s2327"/>
    <customShpInfo spid="_x0000_s2328"/>
    <customShpInfo spid="_x0000_s2329"/>
    <customShpInfo spid="_x0000_s2326"/>
    <customShpInfo spid="_x0000_s2342"/>
    <customShpInfo spid="_x0000_s2343"/>
    <customShpInfo spid="_x0000_s2344"/>
    <customShpInfo spid="_x0000_s2345"/>
    <customShpInfo spid="_x0000_s2346"/>
    <customShpInfo spid="_x0000_s2341"/>
    <customShpInfo spid="_x0000_s2348"/>
    <customShpInfo spid="_x0000_s2349"/>
    <customShpInfo spid="_x0000_s2350"/>
    <customShpInfo spid="_x0000_s2351"/>
    <customShpInfo spid="_x0000_s2352"/>
    <customShpInfo spid="_x0000_s2353"/>
    <customShpInfo spid="_x0000_s2347"/>
    <customShpInfo spid="_x0000_s2355"/>
    <customShpInfo spid="_x0000_s2356"/>
    <customShpInfo spid="_x0000_s2357"/>
    <customShpInfo spid="_x0000_s2358"/>
    <customShpInfo spid="_x0000_s2359"/>
    <customShpInfo spid="_x0000_s2360"/>
    <customShpInfo spid="_x0000_s2361"/>
    <customShpInfo spid="_x0000_s2354"/>
    <customShpInfo spid="_x0000_s2363"/>
    <customShpInfo spid="_x0000_s2364"/>
    <customShpInfo spid="_x0000_s2365"/>
    <customShpInfo spid="_x0000_s2366"/>
    <customShpInfo spid="_x0000_s2367"/>
    <customShpInfo spid="_x0000_s2368"/>
    <customShpInfo spid="_x0000_s2369"/>
    <customShpInfo spid="_x0000_s2370"/>
    <customShpInfo spid="_x0000_s2362"/>
    <customShpInfo spid="_x0000_s2372"/>
    <customShpInfo spid="_x0000_s2373"/>
    <customShpInfo spid="_x0000_s2374"/>
    <customShpInfo spid="_x0000_s2375"/>
    <customShpInfo spid="_x0000_s2376"/>
    <customShpInfo spid="_x0000_s2377"/>
    <customShpInfo spid="_x0000_s2378"/>
    <customShpInfo spid="_x0000_s2379"/>
    <customShpInfo spid="_x0000_s2380"/>
    <customShpInfo spid="_x0000_s2371"/>
    <customShpInfo spid="_x0000_s2382"/>
    <customShpInfo spid="_x0000_s2383"/>
    <customShpInfo spid="_x0000_s2384"/>
    <customShpInfo spid="_x0000_s2381"/>
    <customShpInfo spid="_x0000_s2386"/>
    <customShpInfo spid="_x0000_s2387"/>
    <customShpInfo spid="_x0000_s2388"/>
    <customShpInfo spid="_x0000_s2389"/>
    <customShpInfo spid="_x0000_s238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18</Pages>
  <Words>5764</Words>
  <Characters>6609</Characters>
  <Lines>146</Lines>
  <Paragraphs>41</Paragraphs>
  <TotalTime>1</TotalTime>
  <ScaleCrop>false</ScaleCrop>
  <LinksUpToDate>false</LinksUpToDate>
  <CharactersWithSpaces>6979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风</cp:lastModifiedBy>
  <cp:lastPrinted>2019-04-29T02:41:00Z</cp:lastPrinted>
  <dcterms:modified xsi:type="dcterms:W3CDTF">2024-06-28T01:17:04Z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B9BE014C55014DD3AD8228CBA5BD35E1</vt:lpwstr>
  </property>
</Properties>
</file>