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8F400">
      <w:pPr>
        <w:rPr>
          <w:rFonts w:hint="default" w:ascii="Times New Roman" w:hAnsi="Times New Roman" w:cs="Times New Roman"/>
          <w:sz w:val="24"/>
        </w:rPr>
      </w:pPr>
    </w:p>
    <w:p w14:paraId="357F4F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5EED4A5B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16849"/>
      <w:bookmarkStart w:id="1" w:name="_Toc5667"/>
      <w:bookmarkStart w:id="2" w:name="_Toc29782"/>
      <w:bookmarkStart w:id="3" w:name="_Toc18193"/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IDH42</w:t>
      </w:r>
    </w:p>
    <w:p w14:paraId="1B573EAB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开环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  <w:r>
        <w:rPr>
          <w:rFonts w:hint="default" w:ascii="Times New Roman" w:hAnsi="Times New Roman" w:eastAsia="微软雅黑" w:cs="Times New Roman"/>
          <w:b/>
          <w:kern w:val="44"/>
          <w:sz w:val="28"/>
        </w:rPr>
        <w:br w:type="textWrapping"/>
      </w:r>
    </w:p>
    <w:bookmarkEnd w:id="0"/>
    <w:bookmarkEnd w:id="1"/>
    <w:bookmarkEnd w:id="2"/>
    <w:bookmarkEnd w:id="3"/>
    <w:p w14:paraId="5951D947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36A97F5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1C82BB8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3D49B574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319CAD56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68D4B63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C4986B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4CE1927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0EE60DB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0251A95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2920123C">
      <w:pPr>
        <w:jc w:val="center"/>
        <w:rPr>
          <w:rStyle w:val="19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3466"/>
      <w:bookmarkStart w:id="5" w:name="_Toc13974"/>
      <w:bookmarkStart w:id="6" w:name="_Toc26621"/>
      <w:bookmarkStart w:id="7" w:name="_Toc14482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2</w:t>
      </w:r>
      <w:bookmarkStart w:id="82" w:name="_GoBack"/>
      <w:bookmarkEnd w:id="82"/>
    </w:p>
    <w:p w14:paraId="4392CB77"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 w14:paraId="484F54F9"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 w14:paraId="6758BA0C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45C598C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13527694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_Toc15224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_Toc15224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87A5BEC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_Toc7554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_Toc7554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8172F2A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_Toc9606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_Toc9606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A091EDE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_Toc12869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_Toc12869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70FDCA1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_Toc20506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_Toc20506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0340FF0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_Toc21268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_Toc21268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BCDC551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_Toc31404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_Toc31404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B3BE913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_Toc24706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_Toc24706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7B17A8C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_Toc3730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_Toc3730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D9814BF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_Toc17749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_Toc17749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88A6060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_Toc32547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79C77FD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_Toc5289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_Toc5289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E531C45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_Toc13241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_Toc13241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F31FD1C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_Toc32338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_Toc32338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A9401FA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_Toc4890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电机控制输出接口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_Toc4890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116D9C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_Toc29502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_Toc29502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B19EF04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_Toc17100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_Toc17100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BBEF6A5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_Toc25055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_Toc25055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CA03B50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6A61361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_Toc29413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_Toc29413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13BDC0D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_Toc2484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_Toc2484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506B587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_Toc12497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_Toc12497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399ACD8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_Toc19143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_Toc19143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508F873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_Toc6447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_Toc6447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FA71470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_Toc14987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拨码开关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eastAsia="zh-CN"/>
            </w:rPr>
            <w:t>功能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设定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_Toc14987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6128496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_Toc19566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4.1 电流设置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_Toc19566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DB11D68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_Toc8657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4.2 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_Toc8657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5EC1786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_Toc31156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4.3 细分、自发脉冲速度设置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_Toc31156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54B98D7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_Toc15963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4.3.1 细分设置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_Toc15963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B25A21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_Toc20002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4.3.2 自发脉冲速度设置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_Toc20002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F659EDB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_Toc32134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_Toc32134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3EB8F71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_Toc11106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_Toc11106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29F4032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_Toc9513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_Toc9513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665D74F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_Toc18292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_Toc18292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84A7D05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_Toc9379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_Toc9379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E86E7F9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_Toc10260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_Toc10260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4A05CFD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_Toc22322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_Toc22322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5D453F6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_Toc15927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_Toc15927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5867EB4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_Toc2554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_Toc2554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5BAA9E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_Toc19046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_Toc19046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E1D824B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_Toc27508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_Toc27508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9E63AA9">
          <w:pPr>
            <w:pStyle w:val="9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_Toc14597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_Toc14597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A23ECDE">
          <w:pPr>
            <w:pStyle w:val="2"/>
            <w:keepNext/>
            <w:keepLines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beforeAutospacing="0" w:after="0" w:afterLines="0" w:afterAutospacing="0" w:line="240" w:lineRule="auto"/>
            <w:jc w:val="left"/>
            <w:textAlignment w:val="auto"/>
            <w:outlineLvl w:val="0"/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6F042423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15224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BD3679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755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7D500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099E36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960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 w14:paraId="3DE5FE4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42609DD5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7E9CD80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098186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外置拨码设置驱动器电流、</w:t>
      </w: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工作模式、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细分</w:t>
      </w:r>
    </w:p>
    <w:p w14:paraId="3C575F5A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01897E6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166D8B60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3F4EE0B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40000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、自发脉冲速度设定范围30-720r/min</w:t>
      </w:r>
    </w:p>
    <w:p w14:paraId="37A47E4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23D8BE63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39BCD1A2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6A5ADC1D"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0FFE86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1286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0B871DC7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1252FBB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2C98D27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76F78EC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20A6ED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66CA99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8F9DEE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2" w:name="_Toc2050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2"/>
    </w:p>
    <w:p w14:paraId="54709B3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3" w:name="_Toc2126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3"/>
    </w:p>
    <w:p w14:paraId="77FBBFA7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eastAsia="zh-CN"/>
        </w:rPr>
      </w:pPr>
    </w:p>
    <w:p w14:paraId="103A7353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137160</wp:posOffset>
            </wp:positionV>
            <wp:extent cx="3087370" cy="2348865"/>
            <wp:effectExtent l="0" t="0" r="0" b="13335"/>
            <wp:wrapNone/>
            <wp:docPr id="10" name="图片 10" descr="ISS42底盖尺寸图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SS42底盖尺寸图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113030</wp:posOffset>
            </wp:positionV>
            <wp:extent cx="2081530" cy="252412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7939" r="63764" b="42543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167914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2B12DFF3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3AC3EB72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7E7CF66D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7FF3C8C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593FC278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3F786CC3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40C69240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70B7EA9B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425C751D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00B8E051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11C813A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41BCE1FE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1501775</wp:posOffset>
            </wp:positionH>
            <wp:positionV relativeFrom="paragraph">
              <wp:posOffset>195580</wp:posOffset>
            </wp:positionV>
            <wp:extent cx="2381885" cy="2517140"/>
            <wp:effectExtent l="0" t="0" r="18415" b="1651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F9C77F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D6C8A4F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4B528F33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FB30AEC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4B66375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6925085D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FA45496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CC315F5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47ED27B5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C68E24E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418F46D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CAE5A0F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F1A451B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6ECC6903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2225457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4" w:name="_Toc15897_WPSOffice_Level2"/>
      <w:bookmarkStart w:id="15" w:name="_Toc14201"/>
      <w:bookmarkStart w:id="16" w:name="_Toc20947"/>
      <w:bookmarkStart w:id="17" w:name="_Toc3140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5"/>
      <w:bookmarkEnd w:id="16"/>
      <w:bookmarkEnd w:id="17"/>
    </w:p>
    <w:p w14:paraId="53CD4508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7F452CF7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kern w:val="0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</w:p>
    <w:p w14:paraId="2B2A5FB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8" w:name="_Toc2470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18"/>
    </w:p>
    <w:tbl>
      <w:tblPr>
        <w:tblStyle w:val="12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176D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234A8256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2F9B79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IDH42</w:t>
            </w:r>
          </w:p>
        </w:tc>
      </w:tr>
      <w:tr w14:paraId="6C6FA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</w:tcPr>
          <w:p w14:paraId="20BC9A7F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309E5C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BF199C8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7E6E4C4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9A678F1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17DFF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0E46708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9235FF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219A63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05FABB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A7F205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VDC</w:t>
            </w:r>
          </w:p>
        </w:tc>
      </w:tr>
      <w:tr w14:paraId="1D98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4CABE4F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899C83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E61A73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11881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BFB071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mA</w:t>
            </w:r>
          </w:p>
        </w:tc>
      </w:tr>
      <w:tr w14:paraId="7A8A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B5F5E28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2C918D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DC413F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47C738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36BC47E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KHz</w:t>
            </w:r>
          </w:p>
        </w:tc>
      </w:tr>
      <w:tr w14:paraId="57D4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FAF668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8A6372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838506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A8B1B3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2D38B5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MΩ</w:t>
            </w:r>
          </w:p>
        </w:tc>
      </w:tr>
    </w:tbl>
    <w:p w14:paraId="5B9E313E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9" w:name="_Toc373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19"/>
    </w:p>
    <w:tbl>
      <w:tblPr>
        <w:tblStyle w:val="12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04FF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70D20D6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</w:tcPr>
          <w:p w14:paraId="1BFBE3B6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  <w:lang w:eastAsia="zh-CN"/>
              </w:rPr>
              <w:t>、风扇散热</w:t>
            </w:r>
          </w:p>
        </w:tc>
      </w:tr>
      <w:tr w14:paraId="12FCC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624A15F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8336C57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64B98C1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42B4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7C56F8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7DEB98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6CB3FB4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0——50℃</w:t>
            </w:r>
          </w:p>
        </w:tc>
      </w:tr>
      <w:tr w14:paraId="51D5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B6B61EF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F0DE20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581F308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40—90%RH</w:t>
            </w:r>
          </w:p>
        </w:tc>
      </w:tr>
      <w:tr w14:paraId="0568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C59A74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E22978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37CC0B3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10~55Hz/0.15mm</w:t>
            </w:r>
          </w:p>
        </w:tc>
      </w:tr>
      <w:tr w14:paraId="14DB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07AE247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4267C96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-20℃~65℃</w:t>
            </w:r>
          </w:p>
        </w:tc>
      </w:tr>
    </w:tbl>
    <w:p w14:paraId="2146C55E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15F4883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0" w:name="_Toc17749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0"/>
    </w:p>
    <w:p w14:paraId="78137E9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3254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1"/>
    </w:p>
    <w:p w14:paraId="06F0D615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1196975</wp:posOffset>
            </wp:positionH>
            <wp:positionV relativeFrom="paragraph">
              <wp:posOffset>47625</wp:posOffset>
            </wp:positionV>
            <wp:extent cx="2940050" cy="2796540"/>
            <wp:effectExtent l="0" t="0" r="0" b="0"/>
            <wp:wrapNone/>
            <wp:docPr id="12" name="图片 12" descr="6dc249da48afefc31c989036c624e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dc249da48afefc31c989036c624e4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1226" t="2056" r="7352" b="14990"/>
                    <a:stretch>
                      <a:fillRect/>
                    </a:stretch>
                  </pic:blipFill>
                  <pic:spPr>
                    <a:xfrm>
                      <a:off x="0" y="0"/>
                      <a:ext cx="2940050" cy="279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8405BE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0C6378FB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7A349549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7DF3AE5C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42C85D4F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5BB6B58B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0D1F4F36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13728C4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1E655035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5B02D866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IDH42接口示意图</w:t>
      </w:r>
    </w:p>
    <w:p w14:paraId="0AB115B8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 w14:paraId="6381178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2" w:name="_Toc528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2"/>
    </w:p>
    <w:p w14:paraId="3BF0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IDH42一体式脉冲型开环步进驱动器的电源接口、信号控制接口采用PH2.0-10P针座，电机接口采用3.5-4P针座，出厂时已正确接线。接口具体定义看以下几个小节的介绍。</w:t>
      </w:r>
    </w:p>
    <w:p w14:paraId="554481A4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3" w:name="_Toc1324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控制信号接口</w:t>
      </w:r>
      <w:bookmarkEnd w:id="23"/>
    </w:p>
    <w:tbl>
      <w:tblPr>
        <w:tblStyle w:val="12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4ECF8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743D73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4F3E77D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功能</w:t>
            </w:r>
          </w:p>
        </w:tc>
      </w:tr>
      <w:tr w14:paraId="7BECC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45D04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A7A724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+5V-+24V均可驱动，上升沿有效，每当脉冲由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低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变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时，电机走一微步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μs。</w:t>
            </w:r>
          </w:p>
        </w:tc>
      </w:tr>
      <w:tr w14:paraId="5771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D230F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7CDCA78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3145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B33C391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9F1BD0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bookmarkStart w:id="24" w:name="OLE_LINK1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bookmarkEnd w:id="24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μs建立。</w:t>
            </w:r>
          </w:p>
        </w:tc>
      </w:tr>
      <w:tr w14:paraId="169BD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5520E90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250D91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51C21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7320DA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CBB3FC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2C13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F4D13E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 w14:paraId="257CE048">
            <w:pPr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22A4721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3233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输出信号接口</w:t>
      </w:r>
      <w:bookmarkEnd w:id="25"/>
    </w:p>
    <w:p w14:paraId="52026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</w:t>
      </w:r>
    </w:p>
    <w:tbl>
      <w:tblPr>
        <w:tblStyle w:val="12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2516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EE5B90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7D5F11D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1142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25E210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E007DB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报警信号输出：过压、欠压、缺相报警发生时，报警信号输出有效；</w:t>
            </w:r>
          </w:p>
          <w:p w14:paraId="7B9D6A35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4206BBD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117B7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518B48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D64081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0CFB7A73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489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电机控制输出接口</w:t>
      </w:r>
      <w:bookmarkEnd w:id="26"/>
    </w:p>
    <w:tbl>
      <w:tblPr>
        <w:tblStyle w:val="1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300"/>
        <w:gridCol w:w="1412"/>
        <w:gridCol w:w="4219"/>
      </w:tblGrid>
      <w:tr w14:paraId="5D77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72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7A727A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537BDBD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颜色</w:t>
            </w:r>
          </w:p>
        </w:tc>
        <w:tc>
          <w:tcPr>
            <w:tcW w:w="141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68B71D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733C024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47111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375D27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Motor</w:t>
            </w: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FC53BB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F958A4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红</w:t>
            </w:r>
          </w:p>
        </w:tc>
        <w:tc>
          <w:tcPr>
            <w:tcW w:w="1412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F1F372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电机接口</w:t>
            </w:r>
          </w:p>
        </w:tc>
        <w:tc>
          <w:tcPr>
            <w:tcW w:w="421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9A32E3C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两相步进电机接线口，需注意线序；</w:t>
            </w:r>
          </w:p>
          <w:p w14:paraId="237C4AE3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若想要相反的初始旋转方向，只需将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A+、A-调换或者将B+、B-调换即可；</w:t>
            </w:r>
          </w:p>
          <w:p w14:paraId="79660C3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出厂时已正确接线，若无必要，请勿随意更改线序</w:t>
            </w:r>
          </w:p>
        </w:tc>
      </w:tr>
      <w:tr w14:paraId="7284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F60F5A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CCBBF0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8C4362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蓝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D9200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1AEA4D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723C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8F1E5D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8E9E62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D91329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19FD04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ED1394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0892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09220C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BF68C0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29D780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黑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89260D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589799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 w14:paraId="77B0881E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65BCA6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2950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电源输入接口</w:t>
      </w:r>
      <w:bookmarkEnd w:id="27"/>
    </w:p>
    <w:tbl>
      <w:tblPr>
        <w:tblStyle w:val="12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3B9AF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79430B11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415FFF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B8DD280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6500D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A09D5C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14DA70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F1017EC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637724D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电源输入</w:t>
            </w:r>
          </w:p>
          <w:p w14:paraId="3348E2F8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</w:t>
            </w:r>
          </w:p>
        </w:tc>
      </w:tr>
      <w:tr w14:paraId="231E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DC15C2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9CF231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FF9C16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7255840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 w14:paraId="54BB887B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4069C574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710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状态指示</w:t>
      </w:r>
      <w:bookmarkEnd w:id="28"/>
    </w:p>
    <w:p w14:paraId="7C1FA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0AA6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48F43C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572C99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6D1A4495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</w:tr>
      <w:tr w14:paraId="7A93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8D857E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13B827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、报警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指示灯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、保存参数功能指示、恢复出厂设置功能指示、拨码状态切换指示；</w:t>
            </w:r>
          </w:p>
        </w:tc>
        <w:tc>
          <w:tcPr>
            <w:tcW w:w="3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4E21B4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时灯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，报警、保存参数、恢复出厂设置、拨码状态发生切换时闪烁，其闪烁规律查看第六章节；</w:t>
            </w:r>
          </w:p>
        </w:tc>
      </w:tr>
    </w:tbl>
    <w:p w14:paraId="1CA14D7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45AA28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9" w:name="_Toc2505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29"/>
    </w:p>
    <w:p w14:paraId="1A5797AB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0" w:name="_Toc60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0"/>
    </w:p>
    <w:p w14:paraId="55D9EFAB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3D482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2DBC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17B70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IDH42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4AD7D8DE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1" w:name="_Toc2941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1"/>
    </w:p>
    <w:p w14:paraId="025F1EA4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583A6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3028315"/>
            <wp:effectExtent l="0" t="0" r="0" b="0"/>
            <wp:docPr id="9" name="图片 9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6E22D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03A49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6973748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EN（使能信号）应提前DR至少5ms，确定为高。一般情况下建议EN+和EN-悬空即可。</w:t>
      </w:r>
    </w:p>
    <w:p w14:paraId="0661159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7E15939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1D79480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36B22458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2" w:name="_Toc248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2"/>
    </w:p>
    <w:p w14:paraId="429E1AE8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此功能需更改程序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7112BD44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3" w:name="_Toc1249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3"/>
    </w:p>
    <w:p w14:paraId="43523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463A4B6A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4" w:name="_Toc19143"/>
      <w:bookmarkStart w:id="35" w:name="_Toc2280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作报警输出使用</w:t>
      </w:r>
      <w:bookmarkEnd w:id="34"/>
      <w:bookmarkEnd w:id="35"/>
    </w:p>
    <w:p w14:paraId="289BA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下图为输出信号端口作为报警输出功能使用时的接线示意图：</w:t>
      </w:r>
    </w:p>
    <w:p w14:paraId="1C0D6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724275" cy="181673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81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42FEB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1BF5B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728720" cy="16617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3728720" cy="166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2AFA4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082FAEA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6" w:name="_Toc644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36"/>
    </w:p>
    <w:p w14:paraId="719F327A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31A023AF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08ADE221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6FB86D57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1B03C4EF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16298439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420E9B97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37" w:name="_Toc1498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拨码开关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eastAsia="zh-CN"/>
        </w:rPr>
        <w:t>功能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设定</w:t>
      </w:r>
      <w:bookmarkEnd w:id="37"/>
    </w:p>
    <w:p w14:paraId="2DF84F4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位拨码开关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SW1用于电流设置，SW2用于模式设置，SW3-SW6用于细分设置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、自发脉冲速度设置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详细描述如下：</w:t>
      </w:r>
    </w:p>
    <w:tbl>
      <w:tblPr>
        <w:tblStyle w:val="12"/>
        <w:tblW w:w="499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16"/>
        <w:gridCol w:w="1416"/>
        <w:gridCol w:w="1420"/>
        <w:gridCol w:w="1418"/>
        <w:gridCol w:w="1423"/>
      </w:tblGrid>
      <w:tr w14:paraId="5E75B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2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89FD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SW1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053E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SW2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7923F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834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8225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833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3776B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SW5</w:t>
            </w:r>
          </w:p>
        </w:tc>
        <w:tc>
          <w:tcPr>
            <w:tcW w:w="833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9313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SW6</w:t>
            </w:r>
          </w:p>
        </w:tc>
      </w:tr>
      <w:tr w14:paraId="00D5F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2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653C9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电流设置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09314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模式设置</w:t>
            </w:r>
          </w:p>
        </w:tc>
        <w:tc>
          <w:tcPr>
            <w:tcW w:w="3334" w:type="pct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 w14:paraId="0DD17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细分设置</w:t>
            </w:r>
          </w:p>
        </w:tc>
      </w:tr>
    </w:tbl>
    <w:p w14:paraId="0E94E2D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8" w:name="_Toc1956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4.1 电流设置</w:t>
      </w:r>
      <w:bookmarkEnd w:id="38"/>
    </w:p>
    <w:p w14:paraId="397C70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SW1设置驱动器的输出电流，拨码对应默认电流设置，如下表所示。</w:t>
      </w:r>
    </w:p>
    <w:tbl>
      <w:tblPr>
        <w:tblStyle w:val="12"/>
        <w:tblW w:w="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414"/>
      </w:tblGrid>
      <w:tr w14:paraId="05BD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36215AA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25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 w14:paraId="073B4C9D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开环</w:t>
            </w:r>
          </w:p>
        </w:tc>
      </w:tr>
      <w:tr w14:paraId="52FDA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29E9E6F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5FFFA2CA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Peak(A)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1D7DA916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RMS(A)</w:t>
            </w:r>
          </w:p>
        </w:tc>
      </w:tr>
      <w:tr w14:paraId="6421C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A413F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56809568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1.4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4FE36599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1.0</w:t>
            </w:r>
          </w:p>
        </w:tc>
      </w:tr>
      <w:tr w14:paraId="18E9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50F31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0D5AD8ED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2.1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10B42120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1.5</w:t>
            </w:r>
          </w:p>
        </w:tc>
      </w:tr>
    </w:tbl>
    <w:p w14:paraId="70F927B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9" w:name="_Toc865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4.2 模式设置</w:t>
      </w:r>
      <w:bookmarkEnd w:id="39"/>
    </w:p>
    <w:p w14:paraId="36832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SW2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设置驱动器的工作模式，如下表所示。</w:t>
      </w:r>
    </w:p>
    <w:tbl>
      <w:tblPr>
        <w:tblStyle w:val="12"/>
        <w:tblW w:w="2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"/>
      </w:tblGrid>
      <w:tr w14:paraId="67D6A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7F58017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12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 w14:paraId="5AF7D28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工作模式</w:t>
            </w:r>
          </w:p>
        </w:tc>
      </w:tr>
      <w:tr w14:paraId="1EADE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7C218A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608CD54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PU+DR</w:t>
            </w:r>
          </w:p>
        </w:tc>
      </w:tr>
      <w:tr w14:paraId="31F1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012B70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7B3E273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自发脉冲</w:t>
            </w:r>
          </w:p>
        </w:tc>
      </w:tr>
    </w:tbl>
    <w:p w14:paraId="6A86D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▶注意：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模式设置拨码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修改后，需重新上电才能生效。</w:t>
      </w:r>
    </w:p>
    <w:p w14:paraId="4413CBA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3115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4.3 细分、自发脉冲速度设置</w:t>
      </w:r>
      <w:bookmarkEnd w:id="40"/>
    </w:p>
    <w:p w14:paraId="46BC8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SW3-SW6设置驱动器的细分或自发脉冲模式下的速度设置，共16档可设定。</w:t>
      </w:r>
    </w:p>
    <w:p w14:paraId="5401532A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41" w:name="_Toc1596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4.3.1 细分设置</w:t>
      </w:r>
      <w:bookmarkEnd w:id="41"/>
    </w:p>
    <w:p w14:paraId="43893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拨码对应默认细分设置，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</w:t>
      </w:r>
    </w:p>
    <w:tbl>
      <w:tblPr>
        <w:tblStyle w:val="12"/>
        <w:tblW w:w="7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467"/>
        <w:gridCol w:w="1467"/>
        <w:gridCol w:w="1467"/>
        <w:gridCol w:w="1467"/>
      </w:tblGrid>
      <w:tr w14:paraId="748C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838FB4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步数/转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2CAB449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0F5B5A5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52C2B23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70D7D997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6</w:t>
            </w:r>
          </w:p>
        </w:tc>
      </w:tr>
      <w:tr w14:paraId="1239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1E1FF5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BEA0F8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5AAE8E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C68F0E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CB6BE9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5058C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E80668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549A44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8694FC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E2BA8B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488AE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1E9D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04D233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09939A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30D0AA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E477E6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60E171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1911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B971C5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AA839B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F11C91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563F46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10E2DA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63CB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C68470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3200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92EABA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A364B7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B70799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A17319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0584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9CABB6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6400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0043A9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EBA80F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BB199D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71C78D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2499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5AC4CA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12800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123A40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7DEEA0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80A555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319FA2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544D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F4535D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25600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167E41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D91ECC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C4E668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AB8616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33232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9CB5A0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B11AED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8DA111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BC4D82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383F03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855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E1D707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C57FC1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E0282B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78DF02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50F1B5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803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85DA08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CC1A2A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B66915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0229EF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B37E88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20A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9C3A16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7BA5AB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93ED60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578783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920B3D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979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2860A0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88C3B1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862ED0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7E4BD6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53E58C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6DB4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BEE61D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63ED9F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CA334B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E09DC0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C26915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27AA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C36B27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71E5FB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EA4A98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50A700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FDA50A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264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CA6022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FB0CC7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F41F61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A2B995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CF8488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</w:tbl>
    <w:p w14:paraId="429DA27B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42" w:name="_Toc2000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4.3.2 自发脉冲速度设置</w:t>
      </w:r>
      <w:bookmarkEnd w:id="42"/>
    </w:p>
    <w:p w14:paraId="63765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拨码对应默认自发脉冲速度设置，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</w:t>
      </w:r>
    </w:p>
    <w:tbl>
      <w:tblPr>
        <w:tblStyle w:val="12"/>
        <w:tblW w:w="7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467"/>
        <w:gridCol w:w="1467"/>
        <w:gridCol w:w="1467"/>
        <w:gridCol w:w="1467"/>
      </w:tblGrid>
      <w:tr w14:paraId="43DC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B2EC88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转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分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5ECA2EA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17022B3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18394B4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F6EA66D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6</w:t>
            </w:r>
          </w:p>
        </w:tc>
      </w:tr>
      <w:tr w14:paraId="58D98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07A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C543DD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E1CDE1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1DD895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820AA3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2C76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E31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5DAAB2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CE9734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11804F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6D0B87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1D15C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EB9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549316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5BC0B8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CA3108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27C1DE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4790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498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5C98D2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10FDA5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4ADB03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B28A78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4C08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EC2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7052E7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20EDD5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5EA566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9DDB83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30BC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1C6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5A9281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F4CEB3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523313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5DF845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23E4F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503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A50CE4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404859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E22B2E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15A656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4278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C25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46FAEE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D2E1D4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B2B4C2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AEF6DB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6324D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8AF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525861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4BADEF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784A7F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385294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0EA1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563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020301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18B977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47EA3F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4A1D71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1C795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C8C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259B49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0E14B4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5DCBBB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8F9ACD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39D8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3B17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3C5D7C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0D70C4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988AC9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D42CEF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7825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948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64F904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84898A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4137F5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E25552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51EE3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E4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12B75B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6BF7312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FD252A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8488B0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5AC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D04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1133F5E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7DACDD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3BFE1B6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BA06DD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4BB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6615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02FF43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483B6D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388054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64ED3D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</w:tbl>
    <w:p w14:paraId="70426E62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00B6AE3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3" w:name="_Toc32134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3"/>
    </w:p>
    <w:p w14:paraId="6AF5D956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459A5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445A084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720EFFD2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68FF2732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7B6C7FE2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46EAC496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0DC9168C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7C93E9A0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70779DD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946D4D3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4" w:name="_Toc1110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4"/>
    </w:p>
    <w:p w14:paraId="40B5B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highlight w:val="none"/>
          <w:lang w:val="en-US" w:eastAsia="zh-CN"/>
        </w:rPr>
        <w:t>I</w:t>
      </w:r>
      <w:r>
        <w:rPr>
          <w:rFonts w:hint="eastAsia" w:ascii="Times New Roman" w:hAnsi="Times New Roman" w:eastAsia="微软雅黑" w:cs="Times New Roman"/>
          <w:sz w:val="18"/>
          <w:szCs w:val="18"/>
          <w:highlight w:val="none"/>
          <w:lang w:val="en-US" w:eastAsia="zh-CN"/>
        </w:rPr>
        <w:t>DH</w:t>
      </w:r>
      <w:r>
        <w:rPr>
          <w:rFonts w:hint="default" w:ascii="Times New Roman" w:hAnsi="Times New Roman" w:eastAsia="微软雅黑" w:cs="Times New Roman"/>
          <w:sz w:val="18"/>
          <w:szCs w:val="18"/>
          <w:highlight w:val="none"/>
          <w:lang w:val="en-US" w:eastAsia="zh-CN"/>
        </w:rPr>
        <w:t>42一体式</w:t>
      </w:r>
      <w:r>
        <w:rPr>
          <w:rFonts w:hint="eastAsia" w:ascii="Times New Roman" w:hAnsi="Times New Roman" w:eastAsia="微软雅黑" w:cs="Times New Roman"/>
          <w:sz w:val="18"/>
          <w:szCs w:val="18"/>
          <w:highlight w:val="none"/>
          <w:lang w:val="en-US" w:eastAsia="zh-CN"/>
        </w:rPr>
        <w:t>脉冲型开环</w:t>
      </w:r>
      <w:r>
        <w:rPr>
          <w:rFonts w:hint="default" w:ascii="Times New Roman" w:hAnsi="Times New Roman" w:eastAsia="微软雅黑" w:cs="Times New Roman"/>
          <w:sz w:val="18"/>
          <w:szCs w:val="18"/>
          <w:highlight w:val="none"/>
          <w:lang w:eastAsia="zh-CN"/>
        </w:rPr>
        <w:t>步进</w:t>
      </w:r>
      <w:r>
        <w:rPr>
          <w:rFonts w:hint="default" w:ascii="Times New Roman" w:hAnsi="Times New Roman" w:eastAsia="微软雅黑" w:cs="Times New Roman"/>
          <w:sz w:val="18"/>
          <w:szCs w:val="18"/>
          <w:highlight w:val="none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02D5B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030CB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当拨动拨码开关时，绿色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LED会快速闪烁2次，此为正常现象，表示拨码状态切换有效。</w:t>
      </w:r>
    </w:p>
    <w:p w14:paraId="5E8C5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5CA0E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7C410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134"/>
        <w:gridCol w:w="2900"/>
        <w:gridCol w:w="3130"/>
      </w:tblGrid>
      <w:tr w14:paraId="5212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0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364C36C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闪烁次数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BBEF26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4148866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</w:tr>
      <w:tr w14:paraId="42D2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98150B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D28838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FB0CA01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E05CDE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0D4F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BF3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71621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E404F53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71BA6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6906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B5875E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DB4E5F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C4AB4BA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45B0325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6DF9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501D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2F9F2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224FF5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0" o:spid="_x0000_s2050" o:spt="203" style="position:absolute;left:0pt;margin-left:-1.6pt;margin-top:4.85pt;height:14.1pt;width:29.85pt;z-index:251674624;mso-width-relative:page;mso-height-relative:page;" coordorigin="4657,966340" coordsize="597,282">
                  <o:lock v:ext="edit" aspectratio="f"/>
                  <v:shape id="_x0000_s2051" o:spid="_x0000_s2051" o:spt="120" type="#_x0000_t120" style="position:absolute;left:4657;top:966340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062E25D"/>
                      </w:txbxContent>
                    </v:textbox>
                  </v:shape>
                  <v:shape id="_x0000_s2052" o:spid="_x0000_s2052" o:spt="120" type="#_x0000_t120" style="position:absolute;left:4968;top:966340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C0B6365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8AB95A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正常超差报警</w:t>
            </w:r>
          </w:p>
        </w:tc>
      </w:tr>
      <w:tr w14:paraId="0125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CAECA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295EA9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FC6421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3" o:spid="_x0000_s2053" o:spt="203" style="position:absolute;left:0pt;margin-left:-1.6pt;margin-top:5.55pt;height:14.1pt;width:45.4pt;z-index:251668480;mso-width-relative:page;mso-height-relative:page;" coordorigin="4657,966872" coordsize="908,282">
                  <o:lock v:ext="edit" aspectratio="f"/>
                  <v:shape id="_x0000_s2054" o:spid="_x0000_s2054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D6F2FC7"/>
                      </w:txbxContent>
                    </v:textbox>
                  </v:shape>
                  <v:shape id="_x0000_s2055" o:spid="_x0000_s2055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93CB98C"/>
                      </w:txbxContent>
                    </v:textbox>
                  </v:shape>
                  <v:shape id="_x0000_s2056" o:spid="_x0000_s2056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C88EFD4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248296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5CF3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08E052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54B8F7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A06611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7" o:spid="_x0000_s2057" o:spt="203" style="position:absolute;left:0pt;margin-left:-1.6pt;margin-top:5.7pt;height:14.1pt;width:60.95pt;z-index:251670528;mso-width-relative:page;mso-height-relative:page;" coordorigin="5928,967393" coordsize="1219,282">
                  <o:lock v:ext="edit" aspectratio="f"/>
                  <v:shape id="_x0000_s2058" o:spid="_x0000_s2058" o:spt="120" type="#_x0000_t120" style="position:absolute;left:5928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2A45826"/>
                      </w:txbxContent>
                    </v:textbox>
                  </v:shape>
                  <v:shape id="_x0000_s2059" o:spid="_x0000_s2059" o:spt="120" type="#_x0000_t120" style="position:absolute;left:6239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7A5DCB6"/>
                      </w:txbxContent>
                    </v:textbox>
                  </v:shape>
                  <v:shape id="_x0000_s2060" o:spid="_x0000_s2060" o:spt="120" type="#_x0000_t120" style="position:absolute;left:6550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AED8C2F"/>
                      </w:txbxContent>
                    </v:textbox>
                  </v:shape>
                  <v:shape id="_x0000_s2061" o:spid="_x0000_s2061" o:spt="120" type="#_x0000_t120" style="position:absolute;left:6861;top:96739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E068C92"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34EF8A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(过压)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73FB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491014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3D0509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3B1FA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2" o:spid="_x0000_s2062" o:spt="203" style="position:absolute;left:0pt;margin-left:-1.6pt;margin-top:4.95pt;height:14.1pt;width:75.9pt;z-index:251675648;mso-width-relative:page;mso-height-relative:page;" coordorigin="5928,967896" coordsize="1518,282">
                  <o:lock v:ext="edit" aspectratio="f"/>
                  <v:shape id="_x0000_s2063" o:spid="_x0000_s2063" o:spt="120" type="#_x0000_t120" style="position:absolute;left:7160;top:967896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7A3E3A4"/>
                        <w:p w14:paraId="42966251"/>
                      </w:txbxContent>
                    </v:textbox>
                  </v:shape>
                  <v:shape id="_x0000_s2064" o:spid="_x0000_s2064" o:spt="120" type="#_x0000_t120" style="position:absolute;left:5928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563123F"/>
                      </w:txbxContent>
                    </v:textbox>
                  </v:shape>
                  <v:shape id="_x0000_s2065" o:spid="_x0000_s2065" o:spt="120" type="#_x0000_t120" style="position:absolute;left:6236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B0E5954"/>
                      </w:txbxContent>
                    </v:textbox>
                  </v:shape>
                  <v:shape id="_x0000_s2066" o:spid="_x0000_s2066" o:spt="120" type="#_x0000_t120" style="position:absolute;left:6544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DE31F18"/>
                      </w:txbxContent>
                    </v:textbox>
                  </v:shape>
                  <v:shape id="_x0000_s2067" o:spid="_x0000_s2067" o:spt="120" type="#_x0000_t120" style="position:absolute;left:6852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FA794E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EA218F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(欠压)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231D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BD1F11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71C2A5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1C470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8" o:spid="_x0000_s2068" o:spt="203" style="position:absolute;left:0pt;margin-left:-1.6pt;margin-top:6.15pt;height:14.1pt;width:76.5pt;z-index:251669504;mso-width-relative:page;mso-height-relative:page;" coordorigin="4657,968438" coordsize="1530,282">
                  <o:lock v:ext="edit" aspectratio="f"/>
                  <v:shape id="_x0000_s2069" o:spid="_x0000_s2069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51D8F98"/>
                        <w:p w14:paraId="69878B40"/>
                      </w:txbxContent>
                    </v:textbox>
                  </v:shape>
                  <v:shape id="_x0000_s2070" o:spid="_x0000_s2070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D5BD9B0"/>
                      </w:txbxContent>
                    </v:textbox>
                  </v:shape>
                  <v:shape id="_x0000_s2071" o:spid="_x0000_s2071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535714D"/>
                      </w:txbxContent>
                    </v:textbox>
                  </v:shape>
                  <v:shape id="_x0000_s2072" o:spid="_x0000_s2072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DC9BA23"/>
                      </w:txbxContent>
                    </v:textbox>
                  </v:shape>
                  <v:shape id="_x0000_s2073" o:spid="_x0000_s2073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9473AC0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4FF39D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04D8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99B04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09632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539910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74" o:spid="_x0000_s2074" o:spt="203" style="position:absolute;left:0pt;margin-left:-1.6pt;margin-top:5pt;height:14.1pt;width:92.05pt;z-index:251673600;mso-width-relative:page;mso-height-relative:page;" coordorigin="4657,968933" coordsize="1841,282">
                  <o:lock v:ext="edit" aspectratio="f"/>
                  <v:shape id="_x0000_s2075" o:spid="_x0000_s2075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C6CD9D"/>
                        <w:p w14:paraId="619EDC10"/>
                      </w:txbxContent>
                    </v:textbox>
                  </v:shape>
                  <v:shape id="_x0000_s2076" o:spid="_x0000_s2076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52CD9D9"/>
                      </w:txbxContent>
                    </v:textbox>
                  </v:shape>
                  <v:shape id="_x0000_s2077" o:spid="_x0000_s2077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BA331B"/>
                      </w:txbxContent>
                    </v:textbox>
                  </v:shape>
                  <v:shape id="_x0000_s2078" o:spid="_x0000_s2078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A94D25C"/>
                      </w:txbxContent>
                    </v:textbox>
                  </v:shape>
                  <v:shape id="_x0000_s2079" o:spid="_x0000_s2079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C08B8BA"/>
                      </w:txbxContent>
                    </v:textbox>
                  </v:shape>
                  <v:shape id="_x0000_s2080" o:spid="_x0000_s2080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C8DDCB"/>
                        <w:p w14:paraId="72EE1E69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2CAEA8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748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11F451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3A87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F5F41B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81" o:spid="_x0000_s2081" o:spt="203" style="position:absolute;left:0pt;margin-left:-1.6pt;margin-top:5pt;height:14.1pt;width:92.05pt;z-index:251664384;mso-width-relative:page;mso-height-relative:page;" coordorigin="4657,969451" coordsize="1841,282">
                  <o:lock v:ext="edit" aspectratio="f"/>
                  <v:shape id="_x0000_s2082" o:spid="_x0000_s2082" o:spt="120" type="#_x0000_t120" style="position:absolute;left:5901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E38A9C"/>
                        <w:p w14:paraId="2C48FFD3"/>
                      </w:txbxContent>
                    </v:textbox>
                  </v:shape>
                  <v:shape id="_x0000_s2083" o:spid="_x0000_s2083" o:spt="120" type="#_x0000_t120" style="position:absolute;left:4657;top:96945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01492A6"/>
                      </w:txbxContent>
                    </v:textbox>
                  </v:shape>
                  <v:shape id="_x0000_s2084" o:spid="_x0000_s2084" o:spt="120" type="#_x0000_t120" style="position:absolute;left:4968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23B8D15"/>
                      </w:txbxContent>
                    </v:textbox>
                  </v:shape>
                  <v:shape id="_x0000_s2085" o:spid="_x0000_s2085" o:spt="120" type="#_x0000_t120" style="position:absolute;left:5279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F4AD907"/>
                      </w:txbxContent>
                    </v:textbox>
                  </v:shape>
                  <v:shape id="_x0000_s2086" o:spid="_x0000_s2086" o:spt="120" type="#_x0000_t120" style="position:absolute;left:5590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1E7D18"/>
                      </w:txbxContent>
                    </v:textbox>
                  </v:shape>
                  <v:shape id="_x0000_s2087" o:spid="_x0000_s2087" o:spt="120" type="#_x0000_t120" style="position:absolute;left:6212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C7E58EE"/>
                        <w:p w14:paraId="4BCD309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813B0C9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过流报警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 w14:paraId="666C7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C6454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C252E3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9C7B98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88" o:spid="_x0000_s2088" o:spt="203" style="position:absolute;left:0pt;margin-left:-1.6pt;margin-top:5pt;height:14.1pt;width:107.6pt;z-index:251667456;mso-width-relative:page;mso-height-relative:page;" coordorigin="4657,969969" coordsize="2152,282">
                  <o:lock v:ext="edit" aspectratio="f"/>
                  <v:shape id="_x0000_s2089" o:spid="_x0000_s2089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8A3461E"/>
                        <w:p w14:paraId="3D2DA0FD"/>
                      </w:txbxContent>
                    </v:textbox>
                  </v:shape>
                  <v:shape id="_x0000_s2090" o:spid="_x0000_s2090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72697E"/>
                      </w:txbxContent>
                    </v:textbox>
                  </v:shape>
                  <v:shape id="_x0000_s2091" o:spid="_x0000_s2091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4CA72A5"/>
                      </w:txbxContent>
                    </v:textbox>
                  </v:shape>
                  <v:shape id="_x0000_s2092" o:spid="_x0000_s2092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F19AE51"/>
                      </w:txbxContent>
                    </v:textbox>
                  </v:shape>
                  <v:shape id="_x0000_s2093" o:spid="_x0000_s2093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4EA5A0D"/>
                        <w:p w14:paraId="6DCEE282"/>
                      </w:txbxContent>
                    </v:textbox>
                  </v:shape>
                  <v:shape id="_x0000_s2094" o:spid="_x0000_s2094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8874BB"/>
                      </w:txbxContent>
                    </v:textbox>
                  </v:shape>
                  <v:shape id="_x0000_s2095" o:spid="_x0000_s2095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BE5679D"/>
                        <w:p w14:paraId="38C8330A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02998A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2C20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2CA5F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E8D468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E17F2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96" o:spid="_x0000_s2096" o:spt="203" style="position:absolute;left:0pt;margin-left:-1.6pt;margin-top:5pt;height:14.1pt;width:123.15pt;z-index:251671552;mso-width-relative:page;mso-height-relative:page;" coordorigin="4657,970487" coordsize="2463,282">
                  <o:lock v:ext="edit" aspectratio="f"/>
                  <v:shape id="_x0000_s2097" o:spid="_x0000_s2097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D488B6C"/>
                        <w:p w14:paraId="232264E6"/>
                      </w:txbxContent>
                    </v:textbox>
                  </v:shape>
                  <v:shape id="_x0000_s2098" o:spid="_x0000_s2098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3666FF"/>
                      </w:txbxContent>
                    </v:textbox>
                  </v:shape>
                  <v:shape id="_x0000_s2099" o:spid="_x0000_s2099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FEFB7AC"/>
                      </w:txbxContent>
                    </v:textbox>
                  </v:shape>
                  <v:shape id="_x0000_s2100" o:spid="_x0000_s2100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01A21D"/>
                      </w:txbxContent>
                    </v:textbox>
                  </v:shape>
                  <v:shape id="_x0000_s2101" o:spid="_x0000_s2101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D373485"/>
                        <w:p w14:paraId="59176F20"/>
                      </w:txbxContent>
                    </v:textbox>
                  </v:shape>
                  <v:shape id="_x0000_s2102" o:spid="_x0000_s2102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87036C6"/>
                        <w:p w14:paraId="1DE7BF52"/>
                      </w:txbxContent>
                    </v:textbox>
                  </v:shape>
                  <v:shape id="_x0000_s2103" o:spid="_x0000_s2103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3B46052"/>
                      </w:txbxContent>
                    </v:textbox>
                  </v:shape>
                  <v:shape id="_x0000_s2104" o:spid="_x0000_s2104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02E1B31"/>
                        <w:p w14:paraId="0488501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CB1B2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7D92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3BAB0F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B6C5E6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7A0BFD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05" o:spid="_x0000_s2105" o:spt="203" style="position:absolute;left:0pt;margin-left:-1.6pt;margin-top:5.6pt;height:14.1pt;width:138.7pt;z-index:251672576;mso-width-relative:page;mso-height-relative:page;" coordorigin="4657,971017" coordsize="2774,282">
                  <o:lock v:ext="edit" aspectratio="f"/>
                  <v:shape id="_x0000_s2106" o:spid="_x0000_s2106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A7E52DC"/>
                        <w:p w14:paraId="3DA21E42"/>
                      </w:txbxContent>
                    </v:textbox>
                  </v:shape>
                  <v:shape id="_x0000_s2107" o:spid="_x0000_s2107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13E8C11"/>
                      </w:txbxContent>
                    </v:textbox>
                  </v:shape>
                  <v:shape id="_x0000_s2108" o:spid="_x0000_s2108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FC05726"/>
                      </w:txbxContent>
                    </v:textbox>
                  </v:shape>
                  <v:shape id="_x0000_s2109" o:spid="_x0000_s2109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99E09BD"/>
                      </w:txbxContent>
                    </v:textbox>
                  </v:shape>
                  <v:shape id="_x0000_s2110" o:spid="_x0000_s2110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C7C22AB"/>
                        <w:p w14:paraId="3F5885FB"/>
                      </w:txbxContent>
                    </v:textbox>
                  </v:shape>
                  <v:shape id="_x0000_s2111" o:spid="_x0000_s2111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1330AB"/>
                        <w:p w14:paraId="0A7B2AE8"/>
                      </w:txbxContent>
                    </v:textbox>
                  </v:shape>
                  <v:shape id="_x0000_s2112" o:spid="_x0000_s2112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1B02D4C"/>
                        <w:p w14:paraId="2F289E21"/>
                      </w:txbxContent>
                    </v:textbox>
                  </v:shape>
                  <v:shape id="_x0000_s2113" o:spid="_x0000_s2113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A979768"/>
                      </w:txbxContent>
                    </v:textbox>
                  </v:shape>
                  <v:shape id="_x0000_s2114" o:spid="_x0000_s2114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9ED2963"/>
                        <w:p w14:paraId="05123C40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391BDC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4244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B0B7C8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630B36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64DC7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15" o:spid="_x0000_s2115" o:spt="203" style="position:absolute;left:0pt;margin-left:-1.6pt;margin-top:5.4pt;height:14.1pt;width:138.7pt;z-index:251666432;mso-width-relative:page;mso-height-relative:page;" coordorigin="4657,971531" coordsize="2774,282">
                  <o:lock v:ext="edit" aspectratio="f"/>
                  <v:shape id="_x0000_s2116" o:spid="_x0000_s2116" o:spt="120" type="#_x0000_t120" style="position:absolute;left:5901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0DDC232"/>
                        <w:p w14:paraId="0BAC6088"/>
                      </w:txbxContent>
                    </v:textbox>
                  </v:shape>
                  <v:shape id="_x0000_s2117" o:spid="_x0000_s2117" o:spt="120" type="#_x0000_t120" style="position:absolute;left:4657;top:97153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D63887F"/>
                      </w:txbxContent>
                    </v:textbox>
                  </v:shape>
                  <v:shape id="_x0000_s2118" o:spid="_x0000_s2118" o:spt="120" type="#_x0000_t120" style="position:absolute;left:4968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FDDE62D"/>
                      </w:txbxContent>
                    </v:textbox>
                  </v:shape>
                  <v:shape id="_x0000_s2119" o:spid="_x0000_s2119" o:spt="120" type="#_x0000_t120" style="position:absolute;left:5279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3374805"/>
                      </w:txbxContent>
                    </v:textbox>
                  </v:shape>
                  <v:shape id="_x0000_s2120" o:spid="_x0000_s2120" o:spt="120" type="#_x0000_t120" style="position:absolute;left:6523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2A1C9B"/>
                        <w:p w14:paraId="5EFE61BA"/>
                      </w:txbxContent>
                    </v:textbox>
                  </v:shape>
                  <v:shape id="_x0000_s2121" o:spid="_x0000_s2121" o:spt="120" type="#_x0000_t120" style="position:absolute;left:6834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06566D4"/>
                        <w:p w14:paraId="330C4E41"/>
                      </w:txbxContent>
                    </v:textbox>
                  </v:shape>
                  <v:shape id="_x0000_s2122" o:spid="_x0000_s2122" o:spt="120" type="#_x0000_t120" style="position:absolute;left:7145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A73D91B"/>
                        <w:p w14:paraId="681CE1FD"/>
                      </w:txbxContent>
                    </v:textbox>
                  </v:shape>
                  <v:shape id="_x0000_s2123" o:spid="_x0000_s2123" o:spt="120" type="#_x0000_t120" style="position:absolute;left:5590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F5CB114"/>
                      </w:txbxContent>
                    </v:textbox>
                  </v:shape>
                  <v:shape id="_x0000_s2124" o:spid="_x0000_s2124" o:spt="120" type="#_x0000_t120" style="position:absolute;left:6212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1FB8F95"/>
                        <w:p w14:paraId="782A651C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09EC78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回原点模式下超时报警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 w14:paraId="7D4F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9CD960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47CB7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AF3D7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25" o:spid="_x0000_s2125" o:spt="203" style="position:absolute;left:0pt;margin-left:-1.6pt;margin-top:4.8pt;height:14.1pt;width:45.4pt;z-index:251675648;mso-width-relative:page;mso-height-relative:page;" coordorigin="4657,972037" coordsize="908,282">
                  <o:lock v:ext="edit" aspectratio="f"/>
                  <v:shape id="_x0000_s2126" o:spid="_x0000_s2126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FCD5093"/>
                      </w:txbxContent>
                    </v:textbox>
                  </v:shape>
                  <v:shape id="_x0000_s2127" o:spid="_x0000_s2127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BAE7BED"/>
                      </w:txbxContent>
                    </v:textbox>
                  </v:shape>
                  <v:shape id="_x0000_s2128" o:spid="_x0000_s2128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F8C04D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9EC59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2481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DA4E2A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5F0E57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AEF61CF">
            <w:pPr>
              <w:spacing w:line="360" w:lineRule="auto"/>
              <w:jc w:val="left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29" o:spid="_x0000_s2129" o:spt="203" style="position:absolute;left:0pt;margin-left:-0.25pt;margin-top:5.3pt;height:14.1pt;width:60.95pt;z-index:251665408;mso-width-relative:page;mso-height-relative:page;" coordorigin="4684,972565" coordsize="1219,282">
                  <o:lock v:ext="edit" aspectratio="f"/>
                  <v:shape id="_x0000_s2130" o:spid="_x0000_s2130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6DEAA7F"/>
                      </w:txbxContent>
                    </v:textbox>
                  </v:shape>
                  <v:shape id="_x0000_s2131" o:spid="_x0000_s2131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254CF80"/>
                      </w:txbxContent>
                    </v:textbox>
                  </v:shape>
                  <v:shape id="_x0000_s2132" o:spid="_x0000_s2132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E9C0D77"/>
                      </w:txbxContent>
                    </v:textbox>
                  </v:shape>
                  <v:shape id="_x0000_s2133" o:spid="_x0000_s2133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16C794E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1F371E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2E1BE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</w:p>
    <w:p w14:paraId="306AB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</w:p>
    <w:p w14:paraId="41D4C9AD">
      <w:pPr>
        <w:rPr>
          <w:rFonts w:hint="default" w:ascii="Times New Roman" w:hAnsi="Times New Roman" w:cs="Times New Roman"/>
          <w:lang w:val="en-US" w:eastAsia="zh-CN"/>
        </w:rPr>
      </w:pPr>
      <w:bookmarkStart w:id="45" w:name="_Toc8488"/>
      <w:bookmarkStart w:id="46" w:name="_Toc383"/>
    </w:p>
    <w:p w14:paraId="33043181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7" w:name="_Toc951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5"/>
      <w:bookmarkEnd w:id="46"/>
      <w:bookmarkEnd w:id="47"/>
    </w:p>
    <w:p w14:paraId="1A32491E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8" w:name="_Toc18292"/>
      <w:bookmarkStart w:id="49" w:name="_Toc31635"/>
      <w:bookmarkStart w:id="50" w:name="_Toc196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48"/>
      <w:bookmarkEnd w:id="49"/>
      <w:bookmarkEnd w:id="5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5207C7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1" w:name="_Toc9379"/>
      <w:bookmarkStart w:id="52" w:name="_Toc13392"/>
      <w:bookmarkStart w:id="53" w:name="_Toc4175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1"/>
      <w:bookmarkEnd w:id="52"/>
      <w:bookmarkEnd w:id="53"/>
    </w:p>
    <w:p w14:paraId="7C9AAA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本公司郑重承诺，凡是购买本公司的所有产品，若在使用过程中因产品自身原因造成损坏的，均提供</w:t>
      </w:r>
      <w:r>
        <w:rPr>
          <w:rFonts w:hint="eastAsia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一年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免费维修服务。产品的来回运费由双方各承担一半。 </w:t>
      </w:r>
    </w:p>
    <w:p w14:paraId="6798A3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4" w:name="_Toc10260"/>
      <w:bookmarkStart w:id="55" w:name="_Toc25251"/>
      <w:bookmarkStart w:id="56" w:name="_Toc16639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4"/>
      <w:bookmarkEnd w:id="55"/>
      <w:bookmarkEnd w:id="56"/>
    </w:p>
    <w:p w14:paraId="29F47D3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1781F4A4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1E9F47A5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710FB1B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0994244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207B2C1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43AE567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6C010A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182A281D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7" w:name="_Toc22322"/>
      <w:bookmarkStart w:id="58" w:name="_Toc2461"/>
      <w:bookmarkStart w:id="59" w:name="_Toc117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57"/>
      <w:bookmarkEnd w:id="58"/>
      <w:bookmarkEnd w:id="59"/>
    </w:p>
    <w:p w14:paraId="02FAC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0" w:name="_Toc15927"/>
      <w:bookmarkStart w:id="61" w:name="_Toc27430"/>
      <w:bookmarkStart w:id="62" w:name="_Toc12400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0"/>
      <w:bookmarkEnd w:id="61"/>
      <w:bookmarkEnd w:id="62"/>
    </w:p>
    <w:p w14:paraId="2EE5DC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3B5A83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12CDC9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5925C671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4122F6E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165A5768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2C54D373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40DF9C9B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1282ED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3" w:name="_Toc2554"/>
      <w:bookmarkStart w:id="64" w:name="_Toc5088"/>
      <w:bookmarkStart w:id="65" w:name="_Toc26623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3"/>
      <w:bookmarkEnd w:id="64"/>
      <w:bookmarkEnd w:id="65"/>
    </w:p>
    <w:p w14:paraId="46407B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3463CD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6ABAE1F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6" w:name="_Toc19046"/>
      <w:bookmarkStart w:id="67" w:name="_Toc5132"/>
      <w:bookmarkStart w:id="68" w:name="_Toc2421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6"/>
      <w:bookmarkEnd w:id="67"/>
      <w:bookmarkEnd w:id="68"/>
    </w:p>
    <w:p w14:paraId="3758A8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2171A6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21501167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0CD397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64A007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385C21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7911735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9" w:name="_Toc27508"/>
      <w:bookmarkStart w:id="70" w:name="_Toc19973"/>
      <w:bookmarkStart w:id="71" w:name="_Toc1574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69"/>
      <w:bookmarkEnd w:id="70"/>
      <w:bookmarkEnd w:id="71"/>
    </w:p>
    <w:p w14:paraId="2AB745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226257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440FBE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3A55E7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399E85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2DFFA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10CD71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39DFF7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D8A0E56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2" w:name="_Toc14597"/>
      <w:bookmarkStart w:id="73" w:name="_Toc11995"/>
      <w:bookmarkStart w:id="74" w:name="_Toc22063_WPSOffice_Level1"/>
      <w:bookmarkStart w:id="75" w:name="_Toc1856"/>
      <w:bookmarkStart w:id="76" w:name="_Toc30210"/>
      <w:bookmarkStart w:id="77" w:name="_Toc7713"/>
      <w:bookmarkStart w:id="78" w:name="_Toc22724"/>
      <w:bookmarkStart w:id="79" w:name="_Toc1747"/>
      <w:bookmarkStart w:id="80" w:name="_Toc7862"/>
      <w:bookmarkStart w:id="81" w:name="_Toc1488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tbl>
      <w:tblPr>
        <w:tblStyle w:val="1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6A9E6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57B4023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087EB44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 w14:paraId="5B2E6DC8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38AD1D03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109A2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8B583F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A7B0F28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28889F0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C7634F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TCJ、JQ/XH</w:t>
            </w:r>
          </w:p>
        </w:tc>
      </w:tr>
      <w:tr w14:paraId="6AA26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CCFE22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V1.0.1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652D9F8">
            <w:pPr>
              <w:jc w:val="left"/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优化一些细节；</w:t>
            </w:r>
          </w:p>
          <w:p w14:paraId="377077B7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增加公司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LOGO；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4ABAF6E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2022.7.19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986806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  <w:tr w14:paraId="0AC7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CDAA83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V1.0.2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88DCAD4">
            <w:pPr>
              <w:jc w:val="left"/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更改指示灯及报警指示；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10A83D0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2024.6.6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9C8CC9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</w:tbl>
    <w:p w14:paraId="31761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43161">
    <w:pPr>
      <w:pStyle w:val="7"/>
    </w:pPr>
    <w:r>
      <w:rPr>
        <w:sz w:val="18"/>
      </w:rPr>
      <w:pict>
        <v:shape id="_x0000_s4103" o:spid="_x0000_s410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E49C932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49263">
    <w:pPr>
      <w:pStyle w:val="7"/>
    </w:pPr>
    <w:r>
      <w:rPr>
        <w:sz w:val="18"/>
      </w:rPr>
      <w:pict>
        <v:shape id="_x0000_s4104" o:spid="_x0000_s4104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2B847B5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AF429">
    <w:pPr>
      <w:pStyle w:val="8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0" o:spt="136" type="#_x0000_t136" style="position:absolute;left:0pt;height:120.75pt;width:554.9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F0F80">
    <w:pPr>
      <w:pStyle w:val="8"/>
      <w:pBdr>
        <w:bottom w:val="double" w:color="auto" w:sz="8" w:space="1"/>
      </w:pBdr>
      <w:jc w:val="left"/>
      <w:rPr>
        <w:rFonts w:hint="eastAsia"/>
        <w:lang w:eastAsia="zh-CN"/>
      </w:rPr>
    </w:pP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drawing>
        <wp:inline distT="0" distB="0" distL="114300" distR="114300">
          <wp:extent cx="717550" cy="264795"/>
          <wp:effectExtent l="0" t="0" r="6350" b="1905"/>
          <wp:docPr id="5" name="图片 5" descr="ebdc9b9ac174f72fe0685eb5e288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ebdc9b9ac174f72fe0685eb5e2885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7550" cy="264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 w:cs="微软雅黑"/>
        <w:b/>
        <w:bCs/>
        <w:color w:val="00B050"/>
        <w:sz w:val="18"/>
        <w:szCs w:val="18"/>
        <w:highlight w:val="none"/>
        <w:u w:val="none"/>
        <w:lang w:val="en-US" w:eastAsia="zh-CN"/>
      </w:rPr>
      <w:t xml:space="preserve">                                      </w:t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IDH42-一体式脉冲型开环步进驱动器用户手册</w:t>
    </w:r>
    <w:r>
      <w:rPr>
        <w:sz w:val="18"/>
      </w:rPr>
      <w:pict>
        <v:shape id="_x0000_s4112" o:spid="_x0000_s4112" o:spt="136" type="#_x0000_t136" style="position:absolute;left:0pt;height:120.75pt;width:554.9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FD51D43"/>
    <w:multiLevelType w:val="singleLevel"/>
    <w:tmpl w:val="FFD51D4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1FEA7CD7"/>
    <w:rsid w:val="00256DC5"/>
    <w:rsid w:val="00282BD8"/>
    <w:rsid w:val="005117AD"/>
    <w:rsid w:val="005659D2"/>
    <w:rsid w:val="0058523E"/>
    <w:rsid w:val="008E4580"/>
    <w:rsid w:val="00FF26F4"/>
    <w:rsid w:val="01166072"/>
    <w:rsid w:val="016075F7"/>
    <w:rsid w:val="017E5331"/>
    <w:rsid w:val="01D803E5"/>
    <w:rsid w:val="021F55C5"/>
    <w:rsid w:val="022E027F"/>
    <w:rsid w:val="024E444B"/>
    <w:rsid w:val="026C7530"/>
    <w:rsid w:val="02D46311"/>
    <w:rsid w:val="030E0896"/>
    <w:rsid w:val="03176E30"/>
    <w:rsid w:val="03B3128C"/>
    <w:rsid w:val="03D65101"/>
    <w:rsid w:val="040D4F60"/>
    <w:rsid w:val="0423712E"/>
    <w:rsid w:val="043F7BBD"/>
    <w:rsid w:val="049036F7"/>
    <w:rsid w:val="04C83BD3"/>
    <w:rsid w:val="0532605E"/>
    <w:rsid w:val="05666903"/>
    <w:rsid w:val="069B5FC6"/>
    <w:rsid w:val="077F3CE2"/>
    <w:rsid w:val="07E05125"/>
    <w:rsid w:val="08224B57"/>
    <w:rsid w:val="08254DC3"/>
    <w:rsid w:val="090A360A"/>
    <w:rsid w:val="094C2972"/>
    <w:rsid w:val="0970184A"/>
    <w:rsid w:val="0A09616F"/>
    <w:rsid w:val="0A5D2BF1"/>
    <w:rsid w:val="0A6631B9"/>
    <w:rsid w:val="0AF03078"/>
    <w:rsid w:val="0B016954"/>
    <w:rsid w:val="0B8966B9"/>
    <w:rsid w:val="0BC772B9"/>
    <w:rsid w:val="0C4176E6"/>
    <w:rsid w:val="0C825B1D"/>
    <w:rsid w:val="0CBC2892"/>
    <w:rsid w:val="0D657C70"/>
    <w:rsid w:val="0D6E5A62"/>
    <w:rsid w:val="0E0B1B42"/>
    <w:rsid w:val="0E4B311A"/>
    <w:rsid w:val="0E6938B0"/>
    <w:rsid w:val="0F3F7CF5"/>
    <w:rsid w:val="0FC7273D"/>
    <w:rsid w:val="0FD7644E"/>
    <w:rsid w:val="0FE05288"/>
    <w:rsid w:val="1026494D"/>
    <w:rsid w:val="10A11A07"/>
    <w:rsid w:val="1168427D"/>
    <w:rsid w:val="12665068"/>
    <w:rsid w:val="12E723E3"/>
    <w:rsid w:val="12EC1659"/>
    <w:rsid w:val="13087A72"/>
    <w:rsid w:val="136876CA"/>
    <w:rsid w:val="14760B17"/>
    <w:rsid w:val="14F91774"/>
    <w:rsid w:val="15534962"/>
    <w:rsid w:val="15906837"/>
    <w:rsid w:val="15EA6DDC"/>
    <w:rsid w:val="15FA296B"/>
    <w:rsid w:val="165E3157"/>
    <w:rsid w:val="17B711F6"/>
    <w:rsid w:val="17EF415E"/>
    <w:rsid w:val="17F23324"/>
    <w:rsid w:val="18600088"/>
    <w:rsid w:val="18B427A7"/>
    <w:rsid w:val="18C1750C"/>
    <w:rsid w:val="18CE4743"/>
    <w:rsid w:val="18FA57A6"/>
    <w:rsid w:val="1979179D"/>
    <w:rsid w:val="19A35324"/>
    <w:rsid w:val="19E71785"/>
    <w:rsid w:val="1A3578AB"/>
    <w:rsid w:val="1A6F16F9"/>
    <w:rsid w:val="1ABA34B1"/>
    <w:rsid w:val="1B070BAF"/>
    <w:rsid w:val="1B077B9A"/>
    <w:rsid w:val="1B0D7454"/>
    <w:rsid w:val="1B1C0EEA"/>
    <w:rsid w:val="1B803B6F"/>
    <w:rsid w:val="1B881E53"/>
    <w:rsid w:val="1BA25C67"/>
    <w:rsid w:val="1BD2468D"/>
    <w:rsid w:val="1C2C4754"/>
    <w:rsid w:val="1DB21FDA"/>
    <w:rsid w:val="1E6A4918"/>
    <w:rsid w:val="1E9E5DD9"/>
    <w:rsid w:val="1EFF273F"/>
    <w:rsid w:val="1F212A17"/>
    <w:rsid w:val="1F9065D5"/>
    <w:rsid w:val="1FBF0A42"/>
    <w:rsid w:val="1FEA7CD7"/>
    <w:rsid w:val="20554080"/>
    <w:rsid w:val="205765BD"/>
    <w:rsid w:val="207F2647"/>
    <w:rsid w:val="20932183"/>
    <w:rsid w:val="209B4BD1"/>
    <w:rsid w:val="21210377"/>
    <w:rsid w:val="21551934"/>
    <w:rsid w:val="22517239"/>
    <w:rsid w:val="22605BD5"/>
    <w:rsid w:val="230230BC"/>
    <w:rsid w:val="23352742"/>
    <w:rsid w:val="2369509F"/>
    <w:rsid w:val="23746B52"/>
    <w:rsid w:val="23934C2D"/>
    <w:rsid w:val="23D92C3D"/>
    <w:rsid w:val="23E4182C"/>
    <w:rsid w:val="24297C8C"/>
    <w:rsid w:val="244D0C0D"/>
    <w:rsid w:val="2524215A"/>
    <w:rsid w:val="25755DC7"/>
    <w:rsid w:val="258D18E2"/>
    <w:rsid w:val="260D1904"/>
    <w:rsid w:val="26154FB2"/>
    <w:rsid w:val="26265A6B"/>
    <w:rsid w:val="26267BBE"/>
    <w:rsid w:val="269B69A9"/>
    <w:rsid w:val="26E5451C"/>
    <w:rsid w:val="26EE12D9"/>
    <w:rsid w:val="26F92A28"/>
    <w:rsid w:val="282A7DE1"/>
    <w:rsid w:val="283A6E54"/>
    <w:rsid w:val="28583EE1"/>
    <w:rsid w:val="28652321"/>
    <w:rsid w:val="29310257"/>
    <w:rsid w:val="29682341"/>
    <w:rsid w:val="29850EAE"/>
    <w:rsid w:val="29C95921"/>
    <w:rsid w:val="2A070884"/>
    <w:rsid w:val="2A4E2C4D"/>
    <w:rsid w:val="2AB436EF"/>
    <w:rsid w:val="2AD27817"/>
    <w:rsid w:val="2AD661A1"/>
    <w:rsid w:val="2B1B11BE"/>
    <w:rsid w:val="2B49288B"/>
    <w:rsid w:val="2B5E5693"/>
    <w:rsid w:val="2B5E5BD3"/>
    <w:rsid w:val="2B942D1F"/>
    <w:rsid w:val="2C455599"/>
    <w:rsid w:val="2C5C095F"/>
    <w:rsid w:val="2C9024FD"/>
    <w:rsid w:val="2CEB36BD"/>
    <w:rsid w:val="2D080521"/>
    <w:rsid w:val="2D3446B2"/>
    <w:rsid w:val="2D631468"/>
    <w:rsid w:val="2D9F267E"/>
    <w:rsid w:val="2DA137B3"/>
    <w:rsid w:val="2E480081"/>
    <w:rsid w:val="2EB11545"/>
    <w:rsid w:val="2EB727A1"/>
    <w:rsid w:val="2F286AB1"/>
    <w:rsid w:val="30946136"/>
    <w:rsid w:val="311D4D0B"/>
    <w:rsid w:val="323E5D53"/>
    <w:rsid w:val="328523ED"/>
    <w:rsid w:val="32B91FA4"/>
    <w:rsid w:val="32E83101"/>
    <w:rsid w:val="32EA287E"/>
    <w:rsid w:val="32FE4EA5"/>
    <w:rsid w:val="33406B51"/>
    <w:rsid w:val="3366351A"/>
    <w:rsid w:val="338B375B"/>
    <w:rsid w:val="33DC6B92"/>
    <w:rsid w:val="3448340A"/>
    <w:rsid w:val="348D2076"/>
    <w:rsid w:val="34C405A1"/>
    <w:rsid w:val="35B84674"/>
    <w:rsid w:val="35E00299"/>
    <w:rsid w:val="35FB77A9"/>
    <w:rsid w:val="360F7FE0"/>
    <w:rsid w:val="361B3181"/>
    <w:rsid w:val="36852CE8"/>
    <w:rsid w:val="36DF4823"/>
    <w:rsid w:val="370731F9"/>
    <w:rsid w:val="376C68FE"/>
    <w:rsid w:val="37A75C06"/>
    <w:rsid w:val="37FF61C0"/>
    <w:rsid w:val="3810372D"/>
    <w:rsid w:val="38327B47"/>
    <w:rsid w:val="38927E20"/>
    <w:rsid w:val="389B1F13"/>
    <w:rsid w:val="394E1B71"/>
    <w:rsid w:val="39C90037"/>
    <w:rsid w:val="3A4C4873"/>
    <w:rsid w:val="3A7E722A"/>
    <w:rsid w:val="3ACA0A79"/>
    <w:rsid w:val="3B1057BF"/>
    <w:rsid w:val="3B2B2F7F"/>
    <w:rsid w:val="3B4F27BE"/>
    <w:rsid w:val="3B582D78"/>
    <w:rsid w:val="3B6D2FA6"/>
    <w:rsid w:val="3D1B2B4F"/>
    <w:rsid w:val="3D254B32"/>
    <w:rsid w:val="3D814925"/>
    <w:rsid w:val="3D8A6598"/>
    <w:rsid w:val="3E2D0A5F"/>
    <w:rsid w:val="3E3068D7"/>
    <w:rsid w:val="3E48642C"/>
    <w:rsid w:val="3E65064E"/>
    <w:rsid w:val="3E720C9E"/>
    <w:rsid w:val="3F680536"/>
    <w:rsid w:val="3F733709"/>
    <w:rsid w:val="3F782E63"/>
    <w:rsid w:val="3F7D6C1D"/>
    <w:rsid w:val="40911EE3"/>
    <w:rsid w:val="40E26D93"/>
    <w:rsid w:val="41140BC8"/>
    <w:rsid w:val="41D51BEA"/>
    <w:rsid w:val="41D66CAA"/>
    <w:rsid w:val="42122C99"/>
    <w:rsid w:val="421F738E"/>
    <w:rsid w:val="425B4A3E"/>
    <w:rsid w:val="42AB29D0"/>
    <w:rsid w:val="43926F31"/>
    <w:rsid w:val="439F6942"/>
    <w:rsid w:val="43A53FF5"/>
    <w:rsid w:val="43B06F78"/>
    <w:rsid w:val="43CB168D"/>
    <w:rsid w:val="43F123DA"/>
    <w:rsid w:val="43F2769A"/>
    <w:rsid w:val="43F8110E"/>
    <w:rsid w:val="444D1E13"/>
    <w:rsid w:val="44533ED7"/>
    <w:rsid w:val="44B42992"/>
    <w:rsid w:val="451A5C6C"/>
    <w:rsid w:val="462E0DED"/>
    <w:rsid w:val="464A0752"/>
    <w:rsid w:val="46B462E5"/>
    <w:rsid w:val="46E26EC9"/>
    <w:rsid w:val="47632D17"/>
    <w:rsid w:val="478557B7"/>
    <w:rsid w:val="47FF061B"/>
    <w:rsid w:val="48030004"/>
    <w:rsid w:val="488A12DA"/>
    <w:rsid w:val="48917993"/>
    <w:rsid w:val="48A815E4"/>
    <w:rsid w:val="48D80297"/>
    <w:rsid w:val="493C518B"/>
    <w:rsid w:val="4A3B6D2F"/>
    <w:rsid w:val="4A407EA2"/>
    <w:rsid w:val="4A7031B7"/>
    <w:rsid w:val="4AC97039"/>
    <w:rsid w:val="4AE278CD"/>
    <w:rsid w:val="4B05560A"/>
    <w:rsid w:val="4B1E2E0F"/>
    <w:rsid w:val="4B86304D"/>
    <w:rsid w:val="4B8B0709"/>
    <w:rsid w:val="4BA23D98"/>
    <w:rsid w:val="4BEB7EF5"/>
    <w:rsid w:val="4C26078C"/>
    <w:rsid w:val="4C526646"/>
    <w:rsid w:val="4CE90DA7"/>
    <w:rsid w:val="4D1667BB"/>
    <w:rsid w:val="4E266242"/>
    <w:rsid w:val="4E40285F"/>
    <w:rsid w:val="4E47689E"/>
    <w:rsid w:val="4F3531F7"/>
    <w:rsid w:val="4F443DEB"/>
    <w:rsid w:val="4F5365D5"/>
    <w:rsid w:val="4F9366B7"/>
    <w:rsid w:val="4FDE68BC"/>
    <w:rsid w:val="4FFE310E"/>
    <w:rsid w:val="50C85AA3"/>
    <w:rsid w:val="50D80405"/>
    <w:rsid w:val="50FC089B"/>
    <w:rsid w:val="513375D9"/>
    <w:rsid w:val="51784529"/>
    <w:rsid w:val="51FE3B11"/>
    <w:rsid w:val="521F1049"/>
    <w:rsid w:val="52347230"/>
    <w:rsid w:val="530F2C11"/>
    <w:rsid w:val="533760F8"/>
    <w:rsid w:val="53746E0E"/>
    <w:rsid w:val="539947FC"/>
    <w:rsid w:val="53A243DD"/>
    <w:rsid w:val="53D27C3B"/>
    <w:rsid w:val="53D66A7A"/>
    <w:rsid w:val="53E66B12"/>
    <w:rsid w:val="543215CD"/>
    <w:rsid w:val="5474446B"/>
    <w:rsid w:val="54F61E2B"/>
    <w:rsid w:val="564C7F3A"/>
    <w:rsid w:val="56F40146"/>
    <w:rsid w:val="572A5575"/>
    <w:rsid w:val="57853648"/>
    <w:rsid w:val="578F332D"/>
    <w:rsid w:val="57D56966"/>
    <w:rsid w:val="581225E1"/>
    <w:rsid w:val="58571567"/>
    <w:rsid w:val="593336C8"/>
    <w:rsid w:val="59D033D4"/>
    <w:rsid w:val="59E1255E"/>
    <w:rsid w:val="5AA3092B"/>
    <w:rsid w:val="5ABA6A37"/>
    <w:rsid w:val="5AD74E60"/>
    <w:rsid w:val="5B19185A"/>
    <w:rsid w:val="5B345470"/>
    <w:rsid w:val="5B557525"/>
    <w:rsid w:val="5BAC4672"/>
    <w:rsid w:val="5BC5146F"/>
    <w:rsid w:val="5BEA1FF4"/>
    <w:rsid w:val="5C165CD4"/>
    <w:rsid w:val="5C2477D7"/>
    <w:rsid w:val="5C9C20E4"/>
    <w:rsid w:val="5D325D70"/>
    <w:rsid w:val="5D6A7758"/>
    <w:rsid w:val="5DA872AE"/>
    <w:rsid w:val="5E8D5293"/>
    <w:rsid w:val="5EB822A5"/>
    <w:rsid w:val="5ECF505D"/>
    <w:rsid w:val="5F04373C"/>
    <w:rsid w:val="5F09549E"/>
    <w:rsid w:val="5F311774"/>
    <w:rsid w:val="5F5615E7"/>
    <w:rsid w:val="5F6E0395"/>
    <w:rsid w:val="5FFD0C46"/>
    <w:rsid w:val="600B28A8"/>
    <w:rsid w:val="605C51B8"/>
    <w:rsid w:val="60BA2960"/>
    <w:rsid w:val="61164EC7"/>
    <w:rsid w:val="61AA7B04"/>
    <w:rsid w:val="61B34E82"/>
    <w:rsid w:val="62413B5D"/>
    <w:rsid w:val="62595B4D"/>
    <w:rsid w:val="62F94959"/>
    <w:rsid w:val="62FD61DC"/>
    <w:rsid w:val="637F2C3F"/>
    <w:rsid w:val="63B21004"/>
    <w:rsid w:val="63C04060"/>
    <w:rsid w:val="63DA095C"/>
    <w:rsid w:val="63DF0D8E"/>
    <w:rsid w:val="641D59AF"/>
    <w:rsid w:val="64541E2E"/>
    <w:rsid w:val="645E6D04"/>
    <w:rsid w:val="648E281E"/>
    <w:rsid w:val="64AD6D92"/>
    <w:rsid w:val="663B6169"/>
    <w:rsid w:val="66651758"/>
    <w:rsid w:val="667B50FD"/>
    <w:rsid w:val="66B3026D"/>
    <w:rsid w:val="66E07F15"/>
    <w:rsid w:val="67787FD4"/>
    <w:rsid w:val="67A12195"/>
    <w:rsid w:val="67CD511C"/>
    <w:rsid w:val="67E964C4"/>
    <w:rsid w:val="6871307C"/>
    <w:rsid w:val="687617BD"/>
    <w:rsid w:val="68885C8C"/>
    <w:rsid w:val="689D1FA7"/>
    <w:rsid w:val="68BC35D6"/>
    <w:rsid w:val="68F24068"/>
    <w:rsid w:val="69036D6D"/>
    <w:rsid w:val="69E203AF"/>
    <w:rsid w:val="6A1E307E"/>
    <w:rsid w:val="6A962A1B"/>
    <w:rsid w:val="6B464BA6"/>
    <w:rsid w:val="6B54637B"/>
    <w:rsid w:val="6B836F9E"/>
    <w:rsid w:val="6BF00AFD"/>
    <w:rsid w:val="6C8D4D71"/>
    <w:rsid w:val="6C951A00"/>
    <w:rsid w:val="6CE626D3"/>
    <w:rsid w:val="6D38566E"/>
    <w:rsid w:val="6D4318D3"/>
    <w:rsid w:val="6D66192F"/>
    <w:rsid w:val="6D864717"/>
    <w:rsid w:val="6D8F7D0E"/>
    <w:rsid w:val="6DAF35C1"/>
    <w:rsid w:val="6E270D0A"/>
    <w:rsid w:val="6E392719"/>
    <w:rsid w:val="6E531361"/>
    <w:rsid w:val="6E6D3716"/>
    <w:rsid w:val="6EAF5ECE"/>
    <w:rsid w:val="6EB72135"/>
    <w:rsid w:val="6F0B5A67"/>
    <w:rsid w:val="6F1B158D"/>
    <w:rsid w:val="6F4552C5"/>
    <w:rsid w:val="6FC26DD3"/>
    <w:rsid w:val="6FEF2B39"/>
    <w:rsid w:val="704B7A15"/>
    <w:rsid w:val="706B5927"/>
    <w:rsid w:val="70974DEA"/>
    <w:rsid w:val="70996C25"/>
    <w:rsid w:val="70E54314"/>
    <w:rsid w:val="71180294"/>
    <w:rsid w:val="712900B6"/>
    <w:rsid w:val="712E57C8"/>
    <w:rsid w:val="719C0012"/>
    <w:rsid w:val="71BC3CEE"/>
    <w:rsid w:val="72373462"/>
    <w:rsid w:val="73073815"/>
    <w:rsid w:val="73324FC4"/>
    <w:rsid w:val="73361538"/>
    <w:rsid w:val="74214E71"/>
    <w:rsid w:val="74375FCC"/>
    <w:rsid w:val="748B693F"/>
    <w:rsid w:val="74D24A1E"/>
    <w:rsid w:val="74DF3DC6"/>
    <w:rsid w:val="752A6BA8"/>
    <w:rsid w:val="755E148F"/>
    <w:rsid w:val="75C768DB"/>
    <w:rsid w:val="76400FD6"/>
    <w:rsid w:val="767C19B2"/>
    <w:rsid w:val="76A21419"/>
    <w:rsid w:val="773E5EA8"/>
    <w:rsid w:val="775F2C73"/>
    <w:rsid w:val="77E52DAC"/>
    <w:rsid w:val="7896344A"/>
    <w:rsid w:val="78A820FE"/>
    <w:rsid w:val="78B36681"/>
    <w:rsid w:val="79803217"/>
    <w:rsid w:val="799F60E4"/>
    <w:rsid w:val="79EE05E0"/>
    <w:rsid w:val="7A067586"/>
    <w:rsid w:val="7A473776"/>
    <w:rsid w:val="7AA41EB8"/>
    <w:rsid w:val="7B2E29A5"/>
    <w:rsid w:val="7C6E251A"/>
    <w:rsid w:val="7C9267BB"/>
    <w:rsid w:val="7CB04BB2"/>
    <w:rsid w:val="7D1F4FB6"/>
    <w:rsid w:val="7DD32800"/>
    <w:rsid w:val="7DE52FCB"/>
    <w:rsid w:val="7DFB6E00"/>
    <w:rsid w:val="7E862EA1"/>
    <w:rsid w:val="7EE815AA"/>
    <w:rsid w:val="7F9002C0"/>
    <w:rsid w:val="7FB1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6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rFonts w:asciiTheme="minorHAnsi" w:hAnsiTheme="minorHAnsi"/>
      <w:kern w:val="44"/>
    </w:rPr>
  </w:style>
  <w:style w:type="character" w:customStyle="1" w:styleId="19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0">
    <w:name w:val="标题 3 Char"/>
    <w:link w:val="4"/>
    <w:qFormat/>
    <w:uiPriority w:val="0"/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  <customSectPr/>
  </customSectProps>
  <customShpExts>
    <customShpInfo spid="_x0000_s4110"/>
    <customShpInfo spid="_x0000_s4112"/>
    <customShpInfo spid="_x0000_s4103" textRotate="1"/>
    <customShpInfo spid="_x0000_s4104" textRotate="1"/>
    <customShpInfo spid="_x0000_s2051"/>
    <customShpInfo spid="_x0000_s2052"/>
    <customShpInfo spid="_x0000_s2050"/>
    <customShpInfo spid="_x0000_s2054"/>
    <customShpInfo spid="_x0000_s2055"/>
    <customShpInfo spid="_x0000_s2056"/>
    <customShpInfo spid="_x0000_s2053"/>
    <customShpInfo spid="_x0000_s2058"/>
    <customShpInfo spid="_x0000_s2059"/>
    <customShpInfo spid="_x0000_s2060"/>
    <customShpInfo spid="_x0000_s2061"/>
    <customShpInfo spid="_x0000_s2057"/>
    <customShpInfo spid="_x0000_s2063"/>
    <customShpInfo spid="_x0000_s2064"/>
    <customShpInfo spid="_x0000_s2065"/>
    <customShpInfo spid="_x0000_s2066"/>
    <customShpInfo spid="_x0000_s2067"/>
    <customShpInfo spid="_x0000_s2062"/>
    <customShpInfo spid="_x0000_s2069"/>
    <customShpInfo spid="_x0000_s2070"/>
    <customShpInfo spid="_x0000_s2071"/>
    <customShpInfo spid="_x0000_s2072"/>
    <customShpInfo spid="_x0000_s2073"/>
    <customShpInfo spid="_x0000_s2068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74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1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88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096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0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15"/>
    <customShpInfo spid="_x0000_s2126"/>
    <customShpInfo spid="_x0000_s2127"/>
    <customShpInfo spid="_x0000_s2128"/>
    <customShpInfo spid="_x0000_s2125"/>
    <customShpInfo spid="_x0000_s2130"/>
    <customShpInfo spid="_x0000_s2131"/>
    <customShpInfo spid="_x0000_s2132"/>
    <customShpInfo spid="_x0000_s2133"/>
    <customShpInfo spid="_x0000_s21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5284</Words>
  <Characters>6285</Characters>
  <Lines>62</Lines>
  <Paragraphs>17</Paragraphs>
  <TotalTime>0</TotalTime>
  <ScaleCrop>false</ScaleCrop>
  <LinksUpToDate>false</LinksUpToDate>
  <CharactersWithSpaces>6512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2019-03-20T05:43:00Z</dcterms:created>
  <dc:creator>青蓝科技</dc:creator>
  <cp:lastModifiedBy>风</cp:lastModifiedBy>
  <dcterms:modified xsi:type="dcterms:W3CDTF">2024-06-06T11:23:52Z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15E216862C464F659D64D69B283AFDB0</vt:lpwstr>
  </property>
</Properties>
</file>