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FD932">
      <w:pPr>
        <w:rPr>
          <w:rFonts w:hint="default" w:ascii="Times New Roman" w:hAnsi="Times New Roman" w:cs="Times New Roman"/>
          <w:sz w:val="24"/>
        </w:rPr>
      </w:pPr>
    </w:p>
    <w:p w14:paraId="1F3177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48DB32B8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18193"/>
      <w:bookmarkStart w:id="1" w:name="_Toc16849"/>
      <w:bookmarkStart w:id="2" w:name="_Toc29782"/>
      <w:bookmarkStart w:id="3" w:name="_Toc5667"/>
      <w:r>
        <w:rPr>
          <w:rFonts w:hint="default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ISS42</w:t>
      </w:r>
    </w:p>
    <w:p w14:paraId="1C4DD02C">
      <w:pPr>
        <w:jc w:val="center"/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闭环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</w:p>
    <w:p w14:paraId="57BB845B">
      <w:pPr>
        <w:jc w:val="center"/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</w:p>
    <w:bookmarkEnd w:id="0"/>
    <w:bookmarkEnd w:id="1"/>
    <w:bookmarkEnd w:id="2"/>
    <w:bookmarkEnd w:id="3"/>
    <w:p w14:paraId="73F493E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5FC5FE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0471AE6A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04690F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578BA34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57228C64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9F9C81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9324C22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39E1B464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9C308E0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7D67117D">
      <w:pPr>
        <w:jc w:val="center"/>
        <w:rPr>
          <w:rStyle w:val="19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4482"/>
      <w:bookmarkStart w:id="5" w:name="_Toc13974"/>
      <w:bookmarkStart w:id="6" w:name="_Toc13466"/>
      <w:bookmarkStart w:id="7" w:name="_Toc26621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2</w:t>
      </w:r>
    </w:p>
    <w:p w14:paraId="5A52F25A"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 w14:paraId="06267780">
      <w:pPr>
        <w:jc w:val="both"/>
        <w:rPr>
          <w:rStyle w:val="19"/>
          <w:rFonts w:hint="default" w:ascii="Times New Roman" w:hAnsi="Times New Roman" w:cs="Times New Roman"/>
          <w:sz w:val="24"/>
        </w:rPr>
      </w:pPr>
    </w:p>
    <w:p w14:paraId="11A2EB3B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7EA71CE6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2D4ECE18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_Toc21640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_Toc21640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A15D9D1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_Toc31360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_Toc31360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5462202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_Toc31344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_Toc31344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89B6ACD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_Toc645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_Toc645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2144589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_Toc31301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_Toc31301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6242FFE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_Toc11261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_Toc11261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E07CDA5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_Toc12574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_Toc12574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A87BECF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_Toc25422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_Toc25422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5FB6EDB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_Toc5812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_Toc5812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55BD7F3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_Toc12947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_Toc12947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AFD77DD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_Toc16622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_Toc16622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12BAB7A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_Toc9067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_Toc9067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86CAC3E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_Toc30970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_Toc30970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B8163C4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_Toc20519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_Toc20519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011BB3B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_Toc5695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电机控制输出接口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_Toc5695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4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6EBA16A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_Toc10125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_Toc10125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2B3E689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_Toc13720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_Toc13720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3738A90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_Toc16261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_Toc16261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CD7FAB8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_Toc22465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_Toc22465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5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00544F1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_Toc13937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_Toc13937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1DBEC7A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_Toc2018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_Toc2018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24DF644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_Toc24575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_Toc24575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D690F51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_Toc29579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_Toc29579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6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7362238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_Toc8619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_Toc8619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7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1DB6A59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_Toc26546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拨码开关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eastAsia="zh-CN"/>
            </w:rPr>
            <w:t>功能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设定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_Toc26546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9188B31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_Toc17495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4.1 方向设置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_Toc17495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CB69490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4.2 最大电流设置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_Toc616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9503C00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_Toc27555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4.3 细分设置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_Toc27555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8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C016FF4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_Toc10077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_Toc10077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9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CB4B86D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_Toc10464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_Toc10464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10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99AA5BC">
          <w:pPr>
            <w:pStyle w:val="9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_Toc30066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_Toc30066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1CFAFBD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_Toc3805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_Toc3805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CCA96CE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_Toc11750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_Toc11750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FE484B5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_Toc5343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_Toc5343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67F58A2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_Toc16867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_Toc16867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E6FA1C6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_Toc19069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11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1E650A5">
          <w:pPr>
            <w:pStyle w:val="5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_Toc8562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_Toc8562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35AFCCE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_Toc11063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_Toc11063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E91C34A">
          <w:pPr>
            <w:pStyle w:val="10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_Toc32551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_Toc32551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12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DCECE7E">
          <w:pPr>
            <w:pStyle w:val="9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_Toc6154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_Toc6154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13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628869A">
          <w:pPr>
            <w:pStyle w:val="2"/>
            <w:keepNext/>
            <w:keepLines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beforeAutospacing="0" w:after="0" w:afterLines="0" w:afterAutospacing="0" w:line="240" w:lineRule="auto"/>
            <w:jc w:val="left"/>
            <w:textAlignment w:val="auto"/>
            <w:outlineLvl w:val="0"/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3CC2B3A2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2164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20A4EA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3136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7A5B4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ISS42一体式脉冲型闭环步进驱动器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67CEFB4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3134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  <w:bookmarkStart w:id="80" w:name="_GoBack"/>
      <w:bookmarkEnd w:id="80"/>
    </w:p>
    <w:p w14:paraId="39F4D57E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2A0197A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30D57B8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2B4CD2D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外置拨码设置驱动器初始旋转方向、电流、细分</w:t>
      </w:r>
    </w:p>
    <w:p w14:paraId="1AFF598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5B964224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7258112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1B6505F4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40000</w:t>
      </w:r>
    </w:p>
    <w:p w14:paraId="0BEF4132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06F5AA7F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19C81C7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缺相、超差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5E42BD69">
      <w:pPr>
        <w:spacing w:line="360" w:lineRule="auto"/>
        <w:ind w:firstLine="420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2960E02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64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63D973B0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1B05CDAC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18E506B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37CD7C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658A188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78C8597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16F4EDE5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2" w:name="_Toc31301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2"/>
    </w:p>
    <w:p w14:paraId="696C354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3" w:name="_Toc112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3"/>
    </w:p>
    <w:p w14:paraId="5C3A911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eastAsia="zh-CN"/>
        </w:rPr>
      </w:pPr>
    </w:p>
    <w:p w14:paraId="23959115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cs="Times New Roman" w:eastAsiaTheme="minorEastAsia"/>
          <w:b/>
          <w:bCs/>
          <w:sz w:val="18"/>
          <w:szCs w:val="18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99060</wp:posOffset>
            </wp:positionV>
            <wp:extent cx="3087370" cy="2348865"/>
            <wp:effectExtent l="0" t="0" r="0" b="13335"/>
            <wp:wrapNone/>
            <wp:docPr id="10" name="图片 10" descr="ISS42底盖尺寸图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SS42底盖尺寸图3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7370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113030</wp:posOffset>
            </wp:positionV>
            <wp:extent cx="2081530" cy="252412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7939" r="63764" b="42543"/>
                    <a:stretch>
                      <a:fillRect/>
                    </a:stretch>
                  </pic:blipFill>
                  <pic:spPr>
                    <a:xfrm>
                      <a:off x="0" y="0"/>
                      <a:ext cx="208153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FFDF0C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67F71450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0CE1B568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7092152C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5BBD9E07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62B599A2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0DBAEAA3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09AEC46B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587CB802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1D97E9B9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</w:p>
    <w:p w14:paraId="2A9DBEE5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350BEB66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E5AEBD2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1587500</wp:posOffset>
            </wp:positionH>
            <wp:positionV relativeFrom="paragraph">
              <wp:posOffset>176530</wp:posOffset>
            </wp:positionV>
            <wp:extent cx="2381885" cy="2517140"/>
            <wp:effectExtent l="0" t="0" r="18415" b="16510"/>
            <wp:wrapNone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251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61600F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27B67AA3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3ADD6048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C0B6BCE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BC30BB6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3F53105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68A6A1FE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06185EA7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2D9825D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69137E9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3F1BA5A6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F78EA59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5CA5E24A">
      <w:pPr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0C996655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664D000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4" w:name="_Toc15897_WPSOffice_Level2"/>
      <w:bookmarkStart w:id="15" w:name="_Toc12574"/>
      <w:bookmarkStart w:id="16" w:name="_Toc14201"/>
      <w:bookmarkStart w:id="17" w:name="_Toc2094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5"/>
      <w:bookmarkEnd w:id="16"/>
      <w:bookmarkEnd w:id="17"/>
    </w:p>
    <w:p w14:paraId="605FB446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69049344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kern w:val="0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</w:p>
    <w:p w14:paraId="0F2B8E8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8" w:name="_Toc2542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18"/>
    </w:p>
    <w:tbl>
      <w:tblPr>
        <w:tblStyle w:val="12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6B652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21F28DDE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17D8849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ISS42</w:t>
            </w:r>
          </w:p>
        </w:tc>
      </w:tr>
      <w:tr w14:paraId="676E4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</w:tcPr>
          <w:p w14:paraId="659DFFD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15182C1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9E2686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DAF22F1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525E1B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1E812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AE98D57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C5D4DB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B252EC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8BEBE8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7653EC3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VDC</w:t>
            </w:r>
          </w:p>
        </w:tc>
      </w:tr>
      <w:tr w14:paraId="7E07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9F5E99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C2EA90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9DC10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177A55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35DE8E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mA</w:t>
            </w:r>
          </w:p>
        </w:tc>
      </w:tr>
      <w:tr w14:paraId="7DD8E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D8AC52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993854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1806E0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F7080F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C7B166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KHz</w:t>
            </w:r>
          </w:p>
        </w:tc>
      </w:tr>
      <w:tr w14:paraId="7D7B9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952B61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D109B8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912DF9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70509B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0079F9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MΩ</w:t>
            </w:r>
          </w:p>
        </w:tc>
      </w:tr>
    </w:tbl>
    <w:p w14:paraId="40CA2021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9" w:name="_Toc581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19"/>
    </w:p>
    <w:tbl>
      <w:tblPr>
        <w:tblStyle w:val="12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28969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C089C3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</w:tcPr>
          <w:p w14:paraId="243F4E7E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FFFFFF"/>
                <w:sz w:val="18"/>
                <w:szCs w:val="18"/>
                <w:lang w:eastAsia="zh-CN"/>
              </w:rPr>
              <w:t>、风扇散热</w:t>
            </w:r>
          </w:p>
        </w:tc>
      </w:tr>
      <w:tr w14:paraId="5C6D0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71A6DBC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497315A5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D1A19EF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729E4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7BAE678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6F0AB3D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A90D753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0——50℃</w:t>
            </w:r>
          </w:p>
        </w:tc>
      </w:tr>
      <w:tr w14:paraId="2E94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EF88CF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0B3EE90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F828753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40—90%RH</w:t>
            </w:r>
          </w:p>
        </w:tc>
      </w:tr>
      <w:tr w14:paraId="590BD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4B6314D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185C901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FB98AFE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10~55Hz/0.15mm</w:t>
            </w:r>
          </w:p>
        </w:tc>
      </w:tr>
      <w:tr w14:paraId="75D0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0699268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</w:tcPr>
          <w:p w14:paraId="58A5C446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-20℃~65℃</w:t>
            </w:r>
          </w:p>
        </w:tc>
      </w:tr>
    </w:tbl>
    <w:p w14:paraId="555455E0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DE52263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0" w:name="_Toc1294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0"/>
    </w:p>
    <w:p w14:paraId="699C547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1662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1"/>
    </w:p>
    <w:p w14:paraId="5502744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1196975</wp:posOffset>
            </wp:positionH>
            <wp:positionV relativeFrom="paragraph">
              <wp:posOffset>47625</wp:posOffset>
            </wp:positionV>
            <wp:extent cx="2940050" cy="2796540"/>
            <wp:effectExtent l="0" t="0" r="0" b="0"/>
            <wp:wrapNone/>
            <wp:docPr id="12" name="图片 12" descr="6dc249da48afefc31c989036c624e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dc249da48afefc31c989036c624e4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1226" t="2056" r="7352" b="14990"/>
                    <a:stretch>
                      <a:fillRect/>
                    </a:stretch>
                  </pic:blipFill>
                  <pic:spPr>
                    <a:xfrm>
                      <a:off x="0" y="0"/>
                      <a:ext cx="2940050" cy="279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45E3E2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473EE6B1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342521FE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13D9BD76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26BED30F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4CC036B4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1D949D96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46DC8F3C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73BC8260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/>
          <w:bCs/>
          <w:sz w:val="24"/>
          <w:lang w:eastAsia="zh-CN"/>
        </w:rPr>
      </w:pPr>
    </w:p>
    <w:p w14:paraId="42DEB74A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ISS42接口示意图</w:t>
      </w:r>
    </w:p>
    <w:p w14:paraId="12B3375A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 w14:paraId="3B5DF875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left"/>
        <w:outlineLvl w:val="9"/>
        <w:rPr>
          <w:rFonts w:hint="default" w:ascii="Times New Roman" w:hAnsi="Times New Roman" w:eastAsia="微软雅黑" w:cs="Times New Roman"/>
          <w:b/>
          <w:bCs/>
          <w:sz w:val="24"/>
        </w:rPr>
      </w:pPr>
    </w:p>
    <w:p w14:paraId="21623B88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2" w:name="_Toc906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2"/>
    </w:p>
    <w:p w14:paraId="0E0A6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ISS42一体式脉冲型闭环步进驱动器的电源接口、信号控制接口采用PH2.0-10P针座，电机接口采用3.5-4P针座，出厂时已正确接线。接口具体定义看以下几个小节的介绍。</w:t>
      </w:r>
    </w:p>
    <w:p w14:paraId="0760A1DC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3" w:name="_Toc3097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控制信号接口</w:t>
      </w:r>
      <w:bookmarkEnd w:id="23"/>
    </w:p>
    <w:tbl>
      <w:tblPr>
        <w:tblStyle w:val="12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0C0AF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C26EDE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36910E4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功能</w:t>
            </w:r>
          </w:p>
        </w:tc>
      </w:tr>
      <w:tr w14:paraId="1C2C0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D32C54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C5CF86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+5V-+24V均可驱动，上升沿有效，每当脉冲由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低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变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时，电机走一微步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μs。</w:t>
            </w:r>
          </w:p>
        </w:tc>
      </w:tr>
      <w:tr w14:paraId="4CAC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15EBB9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11CDA3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24875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373E0F1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1B64BC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bookmarkStart w:id="24" w:name="OLE_LINK1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bookmarkEnd w:id="24"/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μs建立。</w:t>
            </w:r>
          </w:p>
        </w:tc>
      </w:tr>
      <w:tr w14:paraId="23A3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1C9233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FC302F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30DE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3924C9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</w:t>
            </w:r>
          </w:p>
        </w:tc>
        <w:tc>
          <w:tcPr>
            <w:tcW w:w="780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87D3CD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62232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37D30A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 w14:paraId="13F639BB">
            <w:pPr>
              <w:spacing w:line="360" w:lineRule="auto"/>
              <w:jc w:val="left"/>
              <w:rPr>
                <w:rFonts w:hint="default" w:ascii="Times New Roman" w:hAnsi="Times New Roman" w:cs="Times New Roman"/>
                <w:color w:val="000000"/>
                <w:szCs w:val="21"/>
              </w:rPr>
            </w:pPr>
          </w:p>
        </w:tc>
      </w:tr>
    </w:tbl>
    <w:p w14:paraId="3B9452B8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2051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输出信号接口</w:t>
      </w:r>
      <w:bookmarkEnd w:id="25"/>
    </w:p>
    <w:p w14:paraId="33F93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输出信号接口默认作为报警输出功能使用，当发生过压、欠压、缺相、位置超差报警时，输出信号有效。</w:t>
      </w:r>
    </w:p>
    <w:tbl>
      <w:tblPr>
        <w:tblStyle w:val="12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3399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46F9BE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1393ECC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2324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E2824AE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11B35D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报警信号输出：过压、欠压、缺相、位置超差报警发生时，报警信号输出有效；</w:t>
            </w:r>
          </w:p>
          <w:p w14:paraId="6267F7A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04C55633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6ACD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7BE9FC6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4674B03A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588D52F9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569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电机控制输出接口</w:t>
      </w:r>
      <w:bookmarkEnd w:id="26"/>
    </w:p>
    <w:tbl>
      <w:tblPr>
        <w:tblStyle w:val="12"/>
        <w:tblW w:w="86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775"/>
        <w:gridCol w:w="1300"/>
        <w:gridCol w:w="1412"/>
        <w:gridCol w:w="4219"/>
      </w:tblGrid>
      <w:tr w14:paraId="19DB1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672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03EF504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2D23B2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颜色</w:t>
            </w:r>
          </w:p>
        </w:tc>
        <w:tc>
          <w:tcPr>
            <w:tcW w:w="1412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23B47A3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4219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1E7245F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1A353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093E77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Motor</w:t>
            </w: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61C7EA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6290A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红</w:t>
            </w:r>
          </w:p>
        </w:tc>
        <w:tc>
          <w:tcPr>
            <w:tcW w:w="1412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7AA266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电机接口</w:t>
            </w:r>
          </w:p>
        </w:tc>
        <w:tc>
          <w:tcPr>
            <w:tcW w:w="4219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21DC18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两相步进电机接线口，需注意线序</w:t>
            </w:r>
          </w:p>
          <w:p w14:paraId="55C3C77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出厂时已正确接线，若无必要，请勿随意更改线序</w:t>
            </w:r>
          </w:p>
        </w:tc>
      </w:tr>
      <w:tr w14:paraId="43180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28C42A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A8B30F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A-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D49CBF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蓝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68BED6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1508E4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73AC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6CDBEB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D18933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B+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DE6434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0D8676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835E91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  <w:tr w14:paraId="222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897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1DBA27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5AF67A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B-</w:t>
            </w:r>
          </w:p>
        </w:tc>
        <w:tc>
          <w:tcPr>
            <w:tcW w:w="13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CB53E6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黑</w:t>
            </w:r>
          </w:p>
        </w:tc>
        <w:tc>
          <w:tcPr>
            <w:tcW w:w="1412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419382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4219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DCA251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 w14:paraId="636EA889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4F008C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1012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电源输入接口</w:t>
      </w:r>
      <w:bookmarkEnd w:id="27"/>
    </w:p>
    <w:tbl>
      <w:tblPr>
        <w:tblStyle w:val="12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49568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D8D616F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62A8D6A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1CCD1FA4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</w:tr>
      <w:tr w14:paraId="2FFD0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CAEB14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0C0C38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18EDE0E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1D9627B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电源输入</w:t>
            </w:r>
          </w:p>
          <w:p w14:paraId="6D6DF600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</w:t>
            </w:r>
          </w:p>
        </w:tc>
      </w:tr>
      <w:tr w14:paraId="778EB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2D613A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EF2EEE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7B54C8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9931AF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</w:tr>
    </w:tbl>
    <w:p w14:paraId="4F8819AB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7603F58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372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状态指示</w:t>
      </w:r>
      <w:bookmarkEnd w:id="28"/>
    </w:p>
    <w:p w14:paraId="08A6D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2943D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71712B0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3D62C211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389BD3EC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说明</w:t>
            </w:r>
          </w:p>
        </w:tc>
      </w:tr>
      <w:tr w14:paraId="3FD14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D690AF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1CDF6F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、报警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指示灯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、保存参数功能指示、恢复出厂设置功能指示、拨码状态切换指示；</w:t>
            </w:r>
          </w:p>
        </w:tc>
        <w:tc>
          <w:tcPr>
            <w:tcW w:w="3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1F6F25B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时灯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，报警、保存参数、恢复出厂设置、拨码状态发生切换时闪烁，其闪烁规律查看第六章节；</w:t>
            </w:r>
          </w:p>
        </w:tc>
      </w:tr>
    </w:tbl>
    <w:p w14:paraId="5B92EC1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45F1F7A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9" w:name="_Toc162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29"/>
    </w:p>
    <w:p w14:paraId="6BBAA3F1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0" w:name="_Toc22465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0"/>
    </w:p>
    <w:p w14:paraId="3CDB83A6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18439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8D5E0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7AA18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ISS42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630E323B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1" w:name="_Toc1393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1"/>
    </w:p>
    <w:p w14:paraId="51712C82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370A4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3028315"/>
            <wp:effectExtent l="0" t="0" r="0" b="0"/>
            <wp:docPr id="9" name="图片 9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02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3D8EC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6A70A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0D8E3858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EN（使能信号）应提前DR至少5ms，确定为高。一般情况下建议EN+和EN-悬空即可。</w:t>
      </w:r>
    </w:p>
    <w:p w14:paraId="188F537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5C0B08C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31CA4C3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5DDFC95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2" w:name="_Toc201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2"/>
    </w:p>
    <w:p w14:paraId="52063823">
      <w:pPr>
        <w:spacing w:line="360" w:lineRule="auto"/>
        <w:ind w:left="105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此功能需更改程序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5BF7E34D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3" w:name="_Toc2457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3"/>
    </w:p>
    <w:p w14:paraId="2EE4E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30D6ACA8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4" w:name="_Toc22809"/>
      <w:bookmarkStart w:id="35" w:name="_Toc2957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作报警输出使用</w:t>
      </w:r>
      <w:bookmarkEnd w:id="34"/>
      <w:bookmarkEnd w:id="35"/>
    </w:p>
    <w:p w14:paraId="7B59B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下图为输出信号端口作为报警输出功能使用时的接线示意图：</w:t>
      </w:r>
    </w:p>
    <w:p w14:paraId="44D6F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495800" cy="2193290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219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27B59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7C376F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594225" cy="204787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59422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4EDE6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5574584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6" w:name="_Toc861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36"/>
    </w:p>
    <w:p w14:paraId="51F47538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4D29C4A2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2690DCD7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6B26D22D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356D2134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7382277B">
      <w:pPr>
        <w:numPr>
          <w:ilvl w:val="0"/>
          <w:numId w:val="4"/>
        </w:numPr>
        <w:spacing w:line="360" w:lineRule="auto"/>
        <w:ind w:left="465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728E3CF5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37" w:name="_Toc2654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拨码开关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eastAsia="zh-CN"/>
        </w:rPr>
        <w:t>功能</w:t>
      </w:r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设定</w:t>
      </w:r>
      <w:bookmarkEnd w:id="37"/>
    </w:p>
    <w:p w14:paraId="4EF10D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位拨码开关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SW1用于电机旋转方向设置，SW2用于设置最大电流，SW3-SW6用于细分设置。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详细描述如下：</w:t>
      </w:r>
    </w:p>
    <w:tbl>
      <w:tblPr>
        <w:tblStyle w:val="12"/>
        <w:tblW w:w="4996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416"/>
        <w:gridCol w:w="1416"/>
        <w:gridCol w:w="1420"/>
        <w:gridCol w:w="1418"/>
        <w:gridCol w:w="1423"/>
      </w:tblGrid>
      <w:tr w14:paraId="46594E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2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7BB84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SW1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8B32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SW2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32392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SW3</w:t>
            </w:r>
          </w:p>
        </w:tc>
        <w:tc>
          <w:tcPr>
            <w:tcW w:w="834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8668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SW4</w:t>
            </w:r>
          </w:p>
        </w:tc>
        <w:tc>
          <w:tcPr>
            <w:tcW w:w="833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47F16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SW5</w:t>
            </w:r>
          </w:p>
        </w:tc>
        <w:tc>
          <w:tcPr>
            <w:tcW w:w="833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5A5338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vertAlign w:val="baseline"/>
                <w:lang w:val="en-US" w:eastAsia="zh-CN"/>
              </w:rPr>
              <w:t>SW6</w:t>
            </w:r>
          </w:p>
        </w:tc>
      </w:tr>
      <w:tr w14:paraId="60B111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832" w:type="pc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09607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方向设置</w:t>
            </w:r>
          </w:p>
        </w:tc>
        <w:tc>
          <w:tcPr>
            <w:tcW w:w="832" w:type="pct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6B952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最大电流设置</w:t>
            </w:r>
          </w:p>
        </w:tc>
        <w:tc>
          <w:tcPr>
            <w:tcW w:w="3334" w:type="pct"/>
            <w:gridSpan w:val="4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FFFFFF"/>
            <w:vAlign w:val="center"/>
          </w:tcPr>
          <w:p w14:paraId="19E333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细分设置</w:t>
            </w:r>
          </w:p>
        </w:tc>
      </w:tr>
    </w:tbl>
    <w:p w14:paraId="176BFB7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8" w:name="_Toc1749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4.1 方向设置</w:t>
      </w:r>
      <w:bookmarkEnd w:id="38"/>
    </w:p>
    <w:p w14:paraId="7B113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SW1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设置电机的初始旋转方向，SW1=off时，为正方向旋转；SW2=on时，为反方向旋转。</w:t>
      </w:r>
    </w:p>
    <w:p w14:paraId="46453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60" w:firstLineChars="200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▶注意：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方向设置拨码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修改后，需重新上电才能生效。</w:t>
      </w:r>
    </w:p>
    <w:p w14:paraId="0D5E5D1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9" w:name="_Toc6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4.2 最大电流设置</w:t>
      </w:r>
      <w:bookmarkEnd w:id="39"/>
    </w:p>
    <w:p w14:paraId="113CCF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SW2设置驱动器的最大输出电流，SW2=off时，为小电流输出；SW2=on时，为大电流输出。拨码对应默认电流设置，如下表所示。</w:t>
      </w:r>
    </w:p>
    <w:tbl>
      <w:tblPr>
        <w:tblStyle w:val="12"/>
        <w:tblW w:w="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11"/>
        <w:gridCol w:w="1414"/>
      </w:tblGrid>
      <w:tr w14:paraId="61956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restart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6F4B719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25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 w14:paraId="332A590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闭环</w:t>
            </w:r>
          </w:p>
        </w:tc>
      </w:tr>
      <w:tr w14:paraId="74725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vMerge w:val="continue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FFFFFF"/>
            <w:vAlign w:val="center"/>
          </w:tcPr>
          <w:p w14:paraId="7F0456A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3D1FE5CD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Imin(RMS)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6A68E9A8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Imax(RMS)</w:t>
            </w:r>
          </w:p>
        </w:tc>
      </w:tr>
      <w:tr w14:paraId="4174C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03C706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off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165FA9B8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1.0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47DEDDAA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1.5</w:t>
            </w:r>
          </w:p>
        </w:tc>
      </w:tr>
      <w:tr w14:paraId="690AD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1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9FB328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on</w:t>
            </w:r>
          </w:p>
        </w:tc>
        <w:tc>
          <w:tcPr>
            <w:tcW w:w="1411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4C7F632D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1.0</w:t>
            </w:r>
          </w:p>
        </w:tc>
        <w:tc>
          <w:tcPr>
            <w:tcW w:w="141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0E59D2E0">
            <w:pPr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2.0</w:t>
            </w:r>
          </w:p>
        </w:tc>
      </w:tr>
    </w:tbl>
    <w:p w14:paraId="00FCE71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2755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4.3 细分设置</w:t>
      </w:r>
      <w:bookmarkEnd w:id="40"/>
    </w:p>
    <w:p w14:paraId="53634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SW3-SW6设置驱动器的细分，共16档细分可设定，</w:t>
      </w: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t>拨码对应默认细分设置，</w:t>
      </w:r>
      <w:r>
        <w:rPr>
          <w:rFonts w:hint="default" w:ascii="Times New Roman" w:hAnsi="Times New Roman" w:eastAsia="微软雅黑" w:cs="Times New Roman"/>
          <w:b w:val="0"/>
          <w:bCs/>
          <w:sz w:val="18"/>
          <w:szCs w:val="18"/>
          <w:lang w:val="en-US" w:eastAsia="zh-CN"/>
        </w:rPr>
        <w:t>如下表所示。</w:t>
      </w:r>
    </w:p>
    <w:tbl>
      <w:tblPr>
        <w:tblStyle w:val="12"/>
        <w:tblW w:w="7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1467"/>
        <w:gridCol w:w="1467"/>
        <w:gridCol w:w="1467"/>
        <w:gridCol w:w="1467"/>
      </w:tblGrid>
      <w:tr w14:paraId="7FD25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568D62B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步数/转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7423E099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47CE24C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606C58A4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</w:tcPr>
          <w:p w14:paraId="360EB78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SW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6</w:t>
            </w:r>
          </w:p>
        </w:tc>
      </w:tr>
      <w:tr w14:paraId="25983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587304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BEDBCE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B607A4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E5FF28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CEC62B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184F0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49E58A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364B88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A4C5B6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BB8EF4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F5A8C8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71EB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2D087B2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43BD01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A9EF11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27A88F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D3FF32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2B781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42E3C97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3200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315B14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BF7495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88B5AC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B43789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2E2E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7B391C2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6400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AC3AF7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75407E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9C051E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23C88B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60997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57BC9A8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12800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8E919B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5BCE6A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AE687A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18C06F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65605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top"/>
          </w:tcPr>
          <w:p w14:paraId="0649BBF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25600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C705B3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E81B18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262F7A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24A911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6A5B7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975480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51200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01269D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8A994E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54FE63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ED6838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</w:tr>
      <w:tr w14:paraId="0E345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BAF969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81C1A6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71E1FD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DBD33DD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D5765D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14111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2624ED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DC4762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A94302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D8DDCB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55C2B46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27601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2E681A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4899FC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35907E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A983D5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F71DB0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2442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71F7E1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FB603E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BFA72E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F375BD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D9B1D0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65251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101975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739CCC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0F3FEB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FA3369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9D2205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37AAD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F1B61F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6A35B2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4BC31CD9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10D7EA2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3093D7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B1C0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994C39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25CD72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on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3E5345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6F613C6E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5F9D91A2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  <w:tr w14:paraId="47E9D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7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DBF1778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40000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7DFB039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3C119657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28562325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  <w:tc>
          <w:tcPr>
            <w:tcW w:w="1467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</w:tcPr>
          <w:p w14:paraId="0E51F37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off</w:t>
            </w:r>
          </w:p>
        </w:tc>
      </w:tr>
    </w:tbl>
    <w:p w14:paraId="74D70411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1" w:name="_Toc1007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1"/>
    </w:p>
    <w:p w14:paraId="16334F16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ISS42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62ABB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14DAD0D8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7781FFD3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5AD082EE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024F7535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725D2CC8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68B3A906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18A3B3A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9F820AD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3CE5183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2AF672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A505EB1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9AEDDB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4ADC375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D4C49F2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449FF5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FF5EBA0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06C48DD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E53D54F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E4AF182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1EF16D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349C9C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0BF9B57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86608C8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13169055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2" w:name="_Toc10464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2"/>
    </w:p>
    <w:p w14:paraId="40B5BF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ISS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42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一体式脉冲型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闭环步进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02D5BC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030CB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eastAsia="zh-CN"/>
        </w:rPr>
        <w:t>当拨动拨码开关时，绿色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LED会快速闪烁2次，此为正常现象，表示拨码状态切换有效。</w:t>
      </w:r>
    </w:p>
    <w:p w14:paraId="5E8C5B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07215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623B15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2"/>
        <w:tblW w:w="8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1134"/>
        <w:gridCol w:w="2900"/>
        <w:gridCol w:w="3130"/>
      </w:tblGrid>
      <w:tr w14:paraId="5212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480" w:type="dxa"/>
            <w:gridSpan w:val="2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364C36C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闪烁次数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0BBEF26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4148866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FFFFFF"/>
                <w:sz w:val="18"/>
                <w:szCs w:val="18"/>
              </w:rPr>
              <w:t>说明</w:t>
            </w:r>
          </w:p>
        </w:tc>
      </w:tr>
      <w:tr w14:paraId="42D23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98150B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D28838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FB0CA01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E05CDE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14:paraId="0D4F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BF3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71621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E404F53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71BA6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6906D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B5875E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DB4E5F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C4AB4BA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45B0325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6DF9E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501D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2F9F2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224FF5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0" o:spid="_x0000_s2050" o:spt="203" style="position:absolute;left:0pt;margin-left:-1.6pt;margin-top:4.85pt;height:14.1pt;width:29.85pt;z-index:251674624;mso-width-relative:page;mso-height-relative:page;" coordorigin="4657,966340" coordsize="597,282">
                  <o:lock v:ext="edit" aspectratio="f"/>
                  <v:shape id="_x0000_s2051" o:spid="_x0000_s2051" o:spt="120" type="#_x0000_t120" style="position:absolute;left:4657;top:966340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062E25D"/>
                      </w:txbxContent>
                    </v:textbox>
                  </v:shape>
                  <v:shape id="_x0000_s2052" o:spid="_x0000_s2052" o:spt="120" type="#_x0000_t120" style="position:absolute;left:4968;top:966340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C0B6365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58AB95A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正常超差报警</w:t>
            </w:r>
          </w:p>
        </w:tc>
      </w:tr>
      <w:tr w14:paraId="0125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CAECA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295EA9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FC6421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3" o:spid="_x0000_s2053" o:spt="203" style="position:absolute;left:0pt;margin-left:-1.6pt;margin-top:5.55pt;height:14.1pt;width:45.4pt;z-index:251668480;mso-width-relative:page;mso-height-relative:page;" coordorigin="4657,966872" coordsize="908,282">
                  <o:lock v:ext="edit" aspectratio="f"/>
                  <v:shape id="_x0000_s2054" o:spid="_x0000_s2054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D6F2FC7"/>
                      </w:txbxContent>
                    </v:textbox>
                  </v:shape>
                  <v:shape id="_x0000_s2055" o:spid="_x0000_s2055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93CB98C"/>
                      </w:txbxContent>
                    </v:textbox>
                  </v:shape>
                  <v:shape id="_x0000_s2056" o:spid="_x0000_s2056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C88EFD4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248296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5CF3D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08E052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54B8F7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A06611D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57" o:spid="_x0000_s2057" o:spt="203" style="position:absolute;left:0pt;margin-left:-1.6pt;margin-top:5.7pt;height:14.1pt;width:60.95pt;z-index:251670528;mso-width-relative:page;mso-height-relative:page;" coordorigin="5928,967393" coordsize="1219,282">
                  <o:lock v:ext="edit" aspectratio="f"/>
                  <v:shape id="_x0000_s2058" o:spid="_x0000_s2058" o:spt="120" type="#_x0000_t120" style="position:absolute;left:5928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2A45826"/>
                      </w:txbxContent>
                    </v:textbox>
                  </v:shape>
                  <v:shape id="_x0000_s2059" o:spid="_x0000_s2059" o:spt="120" type="#_x0000_t120" style="position:absolute;left:6239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7A5DCB6"/>
                      </w:txbxContent>
                    </v:textbox>
                  </v:shape>
                  <v:shape id="_x0000_s2060" o:spid="_x0000_s2060" o:spt="120" type="#_x0000_t120" style="position:absolute;left:6550;top:96739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AED8C2F"/>
                      </w:txbxContent>
                    </v:textbox>
                  </v:shape>
                  <v:shape id="_x0000_s2061" o:spid="_x0000_s2061" o:spt="120" type="#_x0000_t120" style="position:absolute;left:6861;top:96739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E068C92">
                          <w:pPr>
                            <w:rPr>
                              <w:color w:val="00B050"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34EF8A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(过压)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73FB7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491014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3D0509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3B1FA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2" o:spid="_x0000_s2062" o:spt="203" style="position:absolute;left:0pt;margin-left:-1.6pt;margin-top:4.95pt;height:14.1pt;width:75.9pt;z-index:251675648;mso-width-relative:page;mso-height-relative:page;" coordorigin="5928,967896" coordsize="1518,282">
                  <o:lock v:ext="edit" aspectratio="f"/>
                  <v:shape id="_x0000_s2063" o:spid="_x0000_s2063" o:spt="120" type="#_x0000_t120" style="position:absolute;left:7160;top:967896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7A3E3A4"/>
                        <w:p w14:paraId="42966251"/>
                      </w:txbxContent>
                    </v:textbox>
                  </v:shape>
                  <v:shape id="_x0000_s2064" o:spid="_x0000_s2064" o:spt="120" type="#_x0000_t120" style="position:absolute;left:5928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563123F"/>
                      </w:txbxContent>
                    </v:textbox>
                  </v:shape>
                  <v:shape id="_x0000_s2065" o:spid="_x0000_s2065" o:spt="120" type="#_x0000_t120" style="position:absolute;left:6236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B0E5954"/>
                      </w:txbxContent>
                    </v:textbox>
                  </v:shape>
                  <v:shape id="_x0000_s2066" o:spid="_x0000_s2066" o:spt="120" type="#_x0000_t120" style="position:absolute;left:6544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DE31F18"/>
                      </w:txbxContent>
                    </v:textbox>
                  </v:shape>
                  <v:shape id="_x0000_s2067" o:spid="_x0000_s2067" o:spt="120" type="#_x0000_t120" style="position:absolute;left:6852;top:967896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FA794E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EA218F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(欠压)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超差报警</w:t>
            </w:r>
          </w:p>
        </w:tc>
      </w:tr>
      <w:tr w14:paraId="231D5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BD1F11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71C2A5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1C470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68" o:spid="_x0000_s2068" o:spt="203" style="position:absolute;left:0pt;margin-left:-1.6pt;margin-top:6.15pt;height:14.1pt;width:76.5pt;z-index:251669504;mso-width-relative:page;mso-height-relative:page;" coordorigin="4657,968438" coordsize="1530,282">
                  <o:lock v:ext="edit" aspectratio="f"/>
                  <v:shape id="_x0000_s2069" o:spid="_x0000_s2069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51D8F98"/>
                        <w:p w14:paraId="69878B40"/>
                      </w:txbxContent>
                    </v:textbox>
                  </v:shape>
                  <v:shape id="_x0000_s2070" o:spid="_x0000_s2070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D5BD9B0"/>
                      </w:txbxContent>
                    </v:textbox>
                  </v:shape>
                  <v:shape id="_x0000_s2071" o:spid="_x0000_s2071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535714D"/>
                      </w:txbxContent>
                    </v:textbox>
                  </v:shape>
                  <v:shape id="_x0000_s2072" o:spid="_x0000_s2072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DC9BA23"/>
                      </w:txbxContent>
                    </v:textbox>
                  </v:shape>
                  <v:shape id="_x0000_s2073" o:spid="_x0000_s2073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9473AC0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4FF39D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04D84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99B04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09632D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539910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74" o:spid="_x0000_s2074" o:spt="203" style="position:absolute;left:0pt;margin-left:-1.6pt;margin-top:5pt;height:14.1pt;width:92.05pt;z-index:251673600;mso-width-relative:page;mso-height-relative:page;" coordorigin="4657,968933" coordsize="1841,282">
                  <o:lock v:ext="edit" aspectratio="f"/>
                  <v:shape id="_x0000_s2075" o:spid="_x0000_s2075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C6CD9D"/>
                        <w:p w14:paraId="619EDC10"/>
                      </w:txbxContent>
                    </v:textbox>
                  </v:shape>
                  <v:shape id="_x0000_s2076" o:spid="_x0000_s2076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52CD9D9"/>
                      </w:txbxContent>
                    </v:textbox>
                  </v:shape>
                  <v:shape id="_x0000_s2077" o:spid="_x0000_s2077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BA331B"/>
                      </w:txbxContent>
                    </v:textbox>
                  </v:shape>
                  <v:shape id="_x0000_s2078" o:spid="_x0000_s2078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A94D25C"/>
                      </w:txbxContent>
                    </v:textbox>
                  </v:shape>
                  <v:shape id="_x0000_s2079" o:spid="_x0000_s2079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C08B8BA"/>
                      </w:txbxContent>
                    </v:textbox>
                  </v:shape>
                  <v:shape id="_x0000_s2080" o:spid="_x0000_s2080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C8DDCB"/>
                        <w:p w14:paraId="72EE1E69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2CAEA8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748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11F451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3A87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F5F41B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81" o:spid="_x0000_s2081" o:spt="203" style="position:absolute;left:0pt;margin-left:-1.6pt;margin-top:5pt;height:14.1pt;width:92.05pt;z-index:251664384;mso-width-relative:page;mso-height-relative:page;" coordorigin="4657,969451" coordsize="1841,282">
                  <o:lock v:ext="edit" aspectratio="f"/>
                  <v:shape id="_x0000_s2082" o:spid="_x0000_s2082" o:spt="120" type="#_x0000_t120" style="position:absolute;left:5901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E38A9C"/>
                        <w:p w14:paraId="2C48FFD3"/>
                      </w:txbxContent>
                    </v:textbox>
                  </v:shape>
                  <v:shape id="_x0000_s2083" o:spid="_x0000_s2083" o:spt="120" type="#_x0000_t120" style="position:absolute;left:4657;top:96945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01492A6"/>
                      </w:txbxContent>
                    </v:textbox>
                  </v:shape>
                  <v:shape id="_x0000_s2084" o:spid="_x0000_s2084" o:spt="120" type="#_x0000_t120" style="position:absolute;left:4968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23B8D15"/>
                      </w:txbxContent>
                    </v:textbox>
                  </v:shape>
                  <v:shape id="_x0000_s2085" o:spid="_x0000_s2085" o:spt="120" type="#_x0000_t120" style="position:absolute;left:5279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F4AD907"/>
                      </w:txbxContent>
                    </v:textbox>
                  </v:shape>
                  <v:shape id="_x0000_s2086" o:spid="_x0000_s2086" o:spt="120" type="#_x0000_t120" style="position:absolute;left:5590;top:96945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1E7D18"/>
                      </w:txbxContent>
                    </v:textbox>
                  </v:shape>
                  <v:shape id="_x0000_s2087" o:spid="_x0000_s2087" o:spt="120" type="#_x0000_t120" style="position:absolute;left:6212;top:96945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C7E58EE"/>
                        <w:p w14:paraId="4BCD309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813B0C9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过流报警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 w14:paraId="666C7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C6454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C252E3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9C7B98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88" o:spid="_x0000_s2088" o:spt="203" style="position:absolute;left:0pt;margin-left:-1.6pt;margin-top:5pt;height:14.1pt;width:107.6pt;z-index:251667456;mso-width-relative:page;mso-height-relative:page;" coordorigin="4657,969969" coordsize="2152,282">
                  <o:lock v:ext="edit" aspectratio="f"/>
                  <v:shape id="_x0000_s2089" o:spid="_x0000_s2089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8A3461E"/>
                        <w:p w14:paraId="3D2DA0FD"/>
                      </w:txbxContent>
                    </v:textbox>
                  </v:shape>
                  <v:shape id="_x0000_s2090" o:spid="_x0000_s2090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72697E"/>
                      </w:txbxContent>
                    </v:textbox>
                  </v:shape>
                  <v:shape id="_x0000_s2091" o:spid="_x0000_s2091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4CA72A5"/>
                      </w:txbxContent>
                    </v:textbox>
                  </v:shape>
                  <v:shape id="_x0000_s2092" o:spid="_x0000_s2092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F19AE51"/>
                      </w:txbxContent>
                    </v:textbox>
                  </v:shape>
                  <v:shape id="_x0000_s2093" o:spid="_x0000_s2093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4EA5A0D"/>
                        <w:p w14:paraId="6DCEE282"/>
                      </w:txbxContent>
                    </v:textbox>
                  </v:shape>
                  <v:shape id="_x0000_s2094" o:spid="_x0000_s2094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8874BB"/>
                      </w:txbxContent>
                    </v:textbox>
                  </v:shape>
                  <v:shape id="_x0000_s2095" o:spid="_x0000_s2095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BE5679D"/>
                        <w:p w14:paraId="38C8330A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02998A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2C20E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2CA5F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E8D468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E17F2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096" o:spid="_x0000_s2096" o:spt="203" style="position:absolute;left:0pt;margin-left:-1.6pt;margin-top:5pt;height:14.1pt;width:123.15pt;z-index:251671552;mso-width-relative:page;mso-height-relative:page;" coordorigin="4657,970487" coordsize="2463,282">
                  <o:lock v:ext="edit" aspectratio="f"/>
                  <v:shape id="_x0000_s2097" o:spid="_x0000_s2097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D488B6C"/>
                        <w:p w14:paraId="232264E6"/>
                      </w:txbxContent>
                    </v:textbox>
                  </v:shape>
                  <v:shape id="_x0000_s2098" o:spid="_x0000_s2098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3666FF"/>
                      </w:txbxContent>
                    </v:textbox>
                  </v:shape>
                  <v:shape id="_x0000_s2099" o:spid="_x0000_s2099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FEFB7AC"/>
                      </w:txbxContent>
                    </v:textbox>
                  </v:shape>
                  <v:shape id="_x0000_s2100" o:spid="_x0000_s2100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01A21D"/>
                      </w:txbxContent>
                    </v:textbox>
                  </v:shape>
                  <v:shape id="_x0000_s2101" o:spid="_x0000_s2101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D373485"/>
                        <w:p w14:paraId="59176F20"/>
                      </w:txbxContent>
                    </v:textbox>
                  </v:shape>
                  <v:shape id="_x0000_s2102" o:spid="_x0000_s2102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87036C6"/>
                        <w:p w14:paraId="1DE7BF52"/>
                      </w:txbxContent>
                    </v:textbox>
                  </v:shape>
                  <v:shape id="_x0000_s2103" o:spid="_x0000_s2103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3B46052"/>
                      </w:txbxContent>
                    </v:textbox>
                  </v:shape>
                  <v:shape id="_x0000_s2104" o:spid="_x0000_s2104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02E1B31"/>
                        <w:p w14:paraId="04885013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CB1B2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7D92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3BAB0F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B6C5E6C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67A0BFD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05" o:spid="_x0000_s2105" o:spt="203" style="position:absolute;left:0pt;margin-left:-1.6pt;margin-top:5.6pt;height:14.1pt;width:138.7pt;z-index:251672576;mso-width-relative:page;mso-height-relative:page;" coordorigin="4657,971017" coordsize="2774,282">
                  <o:lock v:ext="edit" aspectratio="f"/>
                  <v:shape id="_x0000_s2106" o:spid="_x0000_s2106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A7E52DC"/>
                        <w:p w14:paraId="3DA21E42"/>
                      </w:txbxContent>
                    </v:textbox>
                  </v:shape>
                  <v:shape id="_x0000_s2107" o:spid="_x0000_s2107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13E8C11"/>
                      </w:txbxContent>
                    </v:textbox>
                  </v:shape>
                  <v:shape id="_x0000_s2108" o:spid="_x0000_s2108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FC05726"/>
                      </w:txbxContent>
                    </v:textbox>
                  </v:shape>
                  <v:shape id="_x0000_s2109" o:spid="_x0000_s2109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99E09BD"/>
                      </w:txbxContent>
                    </v:textbox>
                  </v:shape>
                  <v:shape id="_x0000_s2110" o:spid="_x0000_s2110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C7C22AB"/>
                        <w:p w14:paraId="3F5885FB"/>
                      </w:txbxContent>
                    </v:textbox>
                  </v:shape>
                  <v:shape id="_x0000_s2111" o:spid="_x0000_s2111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1330AB"/>
                        <w:p w14:paraId="0A7B2AE8"/>
                      </w:txbxContent>
                    </v:textbox>
                  </v:shape>
                  <v:shape id="_x0000_s2112" o:spid="_x0000_s2112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1B02D4C"/>
                        <w:p w14:paraId="2F289E21"/>
                      </w:txbxContent>
                    </v:textbox>
                  </v:shape>
                  <v:shape id="_x0000_s2113" o:spid="_x0000_s2113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A979768"/>
                      </w:txbxContent>
                    </v:textbox>
                  </v:shape>
                  <v:shape id="_x0000_s2114" o:spid="_x0000_s2114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9ED2963"/>
                        <w:p w14:paraId="05123C40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3391BDC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42447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B0B7C8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630B36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764DC7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15" o:spid="_x0000_s2115" o:spt="203" style="position:absolute;left:0pt;margin-left:-1.6pt;margin-top:5.4pt;height:14.1pt;width:138.7pt;z-index:251666432;mso-width-relative:page;mso-height-relative:page;" coordorigin="4657,971531" coordsize="2774,282">
                  <o:lock v:ext="edit" aspectratio="f"/>
                  <v:shape id="_x0000_s2116" o:spid="_x0000_s2116" o:spt="120" type="#_x0000_t120" style="position:absolute;left:5901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0DDC232"/>
                        <w:p w14:paraId="0BAC6088"/>
                      </w:txbxContent>
                    </v:textbox>
                  </v:shape>
                  <v:shape id="_x0000_s2117" o:spid="_x0000_s2117" o:spt="120" type="#_x0000_t120" style="position:absolute;left:4657;top:971531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D63887F"/>
                      </w:txbxContent>
                    </v:textbox>
                  </v:shape>
                  <v:shape id="_x0000_s2118" o:spid="_x0000_s2118" o:spt="120" type="#_x0000_t120" style="position:absolute;left:4968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FDDE62D"/>
                      </w:txbxContent>
                    </v:textbox>
                  </v:shape>
                  <v:shape id="_x0000_s2119" o:spid="_x0000_s2119" o:spt="120" type="#_x0000_t120" style="position:absolute;left:5279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3374805"/>
                      </w:txbxContent>
                    </v:textbox>
                  </v:shape>
                  <v:shape id="_x0000_s2120" o:spid="_x0000_s2120" o:spt="120" type="#_x0000_t120" style="position:absolute;left:6523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2A1C9B"/>
                        <w:p w14:paraId="5EFE61BA"/>
                      </w:txbxContent>
                    </v:textbox>
                  </v:shape>
                  <v:shape id="_x0000_s2121" o:spid="_x0000_s2121" o:spt="120" type="#_x0000_t120" style="position:absolute;left:6834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06566D4"/>
                        <w:p w14:paraId="330C4E41"/>
                      </w:txbxContent>
                    </v:textbox>
                  </v:shape>
                  <v:shape id="_x0000_s2122" o:spid="_x0000_s2122" o:spt="120" type="#_x0000_t120" style="position:absolute;left:7145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A73D91B"/>
                        <w:p w14:paraId="681CE1FD"/>
                      </w:txbxContent>
                    </v:textbox>
                  </v:shape>
                  <v:shape id="_x0000_s2123" o:spid="_x0000_s2123" o:spt="120" type="#_x0000_t120" style="position:absolute;left:5590;top:971531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F5CB114"/>
                      </w:txbxContent>
                    </v:textbox>
                  </v:shape>
                  <v:shape id="_x0000_s2124" o:spid="_x0000_s2124" o:spt="120" type="#_x0000_t120" style="position:absolute;left:6212;top:971531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1FB8F95"/>
                        <w:p w14:paraId="782A651C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09EC78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回原点模式下超时报警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(保留)</w:t>
            </w:r>
          </w:p>
        </w:tc>
      </w:tr>
      <w:tr w14:paraId="7D4F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9CD960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5E47CB7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2BAF3D7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25" o:spid="_x0000_s2125" o:spt="203" style="position:absolute;left:0pt;margin-left:-1.6pt;margin-top:4.8pt;height:14.1pt;width:45.4pt;z-index:251675648;mso-width-relative:page;mso-height-relative:page;" coordorigin="4657,972037" coordsize="908,282">
                  <o:lock v:ext="edit" aspectratio="f"/>
                  <v:shape id="_x0000_s2126" o:spid="_x0000_s2126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FCD5093"/>
                      </w:txbxContent>
                    </v:textbox>
                  </v:shape>
                  <v:shape id="_x0000_s2127" o:spid="_x0000_s2127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BAE7BED"/>
                      </w:txbxContent>
                    </v:textbox>
                  </v:shape>
                  <v:shape id="_x0000_s2128" o:spid="_x0000_s2128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F8C04D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9EC59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24814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34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DA4E2A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5F0E57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90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4AEF61CF">
            <w:pPr>
              <w:spacing w:line="360" w:lineRule="auto"/>
              <w:jc w:val="left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Fonts w:hint="default" w:ascii="Times New Roman" w:hAnsi="Times New Roman" w:cs="Times New Roman"/>
                <w:sz w:val="18"/>
              </w:rPr>
              <w:pict>
                <v:group id="_x0000_s2129" o:spid="_x0000_s2129" o:spt="203" style="position:absolute;left:0pt;margin-left:-0.25pt;margin-top:5.3pt;height:14.1pt;width:60.95pt;z-index:251665408;mso-width-relative:page;mso-height-relative:page;" coordorigin="4684,972565" coordsize="1219,282">
                  <o:lock v:ext="edit" aspectratio="f"/>
                  <v:shape id="_x0000_s2130" o:spid="_x0000_s2130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6DEAA7F"/>
                      </w:txbxContent>
                    </v:textbox>
                  </v:shape>
                  <v:shape id="_x0000_s2131" o:spid="_x0000_s2131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254CF80"/>
                      </w:txbxContent>
                    </v:textbox>
                  </v:shape>
                  <v:shape id="_x0000_s2132" o:spid="_x0000_s2132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E9C0D77"/>
                      </w:txbxContent>
                    </v:textbox>
                  </v:shape>
                  <v:shape id="_x0000_s2133" o:spid="_x0000_s2133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16C794E"/>
                      </w:txbxContent>
                    </v:textbox>
                  </v:shape>
                </v:group>
              </w:pict>
            </w:r>
          </w:p>
        </w:tc>
        <w:tc>
          <w:tcPr>
            <w:tcW w:w="3130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01F371E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3C2AB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</w:p>
    <w:p w14:paraId="4296B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</w:p>
    <w:p w14:paraId="266E0663">
      <w:pPr>
        <w:rPr>
          <w:rFonts w:hint="default" w:ascii="Times New Roman" w:hAnsi="Times New Roman" w:cs="Times New Roman"/>
          <w:lang w:val="en-US" w:eastAsia="zh-CN"/>
        </w:rPr>
      </w:pPr>
      <w:bookmarkStart w:id="43" w:name="_Toc8488"/>
      <w:bookmarkStart w:id="44" w:name="_Toc383"/>
    </w:p>
    <w:p w14:paraId="3052ED9C">
      <w:pPr>
        <w:rPr>
          <w:rFonts w:hint="default" w:ascii="Times New Roman" w:hAnsi="Times New Roman" w:cs="Times New Roman"/>
          <w:lang w:val="en-US" w:eastAsia="zh-CN"/>
        </w:rPr>
      </w:pPr>
    </w:p>
    <w:p w14:paraId="2FE7BBC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5" w:name="_Toc3006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3"/>
      <w:bookmarkEnd w:id="44"/>
      <w:bookmarkEnd w:id="45"/>
    </w:p>
    <w:p w14:paraId="4B9E365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6" w:name="_Toc31635"/>
      <w:bookmarkStart w:id="47" w:name="_Toc1965"/>
      <w:bookmarkStart w:id="48" w:name="_Toc380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46"/>
      <w:bookmarkEnd w:id="47"/>
      <w:bookmarkEnd w:id="4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1C5942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49" w:name="_Toc4175"/>
      <w:bookmarkStart w:id="50" w:name="_Toc13392"/>
      <w:bookmarkStart w:id="51" w:name="_Toc11750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49"/>
      <w:bookmarkEnd w:id="50"/>
      <w:bookmarkEnd w:id="51"/>
    </w:p>
    <w:p w14:paraId="5980D5D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本公司郑重承诺，凡是购买本公司的所有产品，若在使用过程中因产品自身原因造成损坏的，均提供</w:t>
      </w:r>
      <w:r>
        <w:rPr>
          <w:rFonts w:hint="eastAsia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一年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免费维修服务。产品的来回运费由双方各承担一半。 </w:t>
      </w:r>
    </w:p>
    <w:p w14:paraId="71177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2" w:name="_Toc16639"/>
      <w:bookmarkStart w:id="53" w:name="_Toc25251"/>
      <w:bookmarkStart w:id="54" w:name="_Toc5343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2"/>
      <w:bookmarkEnd w:id="53"/>
      <w:bookmarkEnd w:id="54"/>
    </w:p>
    <w:p w14:paraId="75CA0B4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773806F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36E5AB5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327705AA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54FBCA56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166479B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0B586316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0DDBE9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05B434E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5" w:name="_Toc2461"/>
      <w:bookmarkStart w:id="56" w:name="_Toc16867"/>
      <w:bookmarkStart w:id="57" w:name="_Toc117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55"/>
      <w:bookmarkEnd w:id="56"/>
      <w:bookmarkEnd w:id="57"/>
    </w:p>
    <w:p w14:paraId="3ABFEA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8" w:name="_Toc27430"/>
      <w:bookmarkStart w:id="59" w:name="_Toc12400"/>
      <w:bookmarkStart w:id="60" w:name="_Toc19069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58"/>
      <w:bookmarkEnd w:id="59"/>
      <w:bookmarkEnd w:id="60"/>
    </w:p>
    <w:p w14:paraId="61A9B6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042729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2B440E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4B2B46C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1EC288AE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7C6962E1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3F68D0E8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7E942708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5887DB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1" w:name="_Toc26623"/>
      <w:bookmarkStart w:id="62" w:name="_Toc5088"/>
      <w:bookmarkStart w:id="63" w:name="_Toc8562"/>
      <w:r>
        <w:rPr>
          <w:rStyle w:val="20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1"/>
      <w:bookmarkEnd w:id="62"/>
      <w:bookmarkEnd w:id="63"/>
    </w:p>
    <w:p w14:paraId="2E485F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248F1F3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2BAB37F5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4" w:name="_Toc24218"/>
      <w:bookmarkStart w:id="65" w:name="_Toc5132"/>
      <w:bookmarkStart w:id="66" w:name="_Toc1106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64"/>
      <w:bookmarkEnd w:id="65"/>
      <w:bookmarkEnd w:id="66"/>
    </w:p>
    <w:p w14:paraId="1910A00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2E939A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2A215C65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6B0F89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2ECD44C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16845C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602889BE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7" w:name="_Toc19973"/>
      <w:bookmarkStart w:id="68" w:name="_Toc15748"/>
      <w:bookmarkStart w:id="69" w:name="_Toc3255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67"/>
      <w:bookmarkEnd w:id="68"/>
      <w:bookmarkEnd w:id="69"/>
    </w:p>
    <w:p w14:paraId="2AB745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226257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440FBE1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3A55E71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2A78B6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4FE863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4625505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0EF80D5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B0F2DC8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0" w:name="_Toc1856"/>
      <w:bookmarkStart w:id="71" w:name="_Toc11995"/>
      <w:bookmarkStart w:id="72" w:name="_Toc22063_WPSOffice_Level1"/>
      <w:bookmarkStart w:id="73" w:name="_Toc22724"/>
      <w:bookmarkStart w:id="74" w:name="_Toc14881"/>
      <w:bookmarkStart w:id="75" w:name="_Toc1747"/>
      <w:bookmarkStart w:id="76" w:name="_Toc7862"/>
      <w:bookmarkStart w:id="77" w:name="_Toc7713"/>
      <w:bookmarkStart w:id="78" w:name="_Toc30210"/>
      <w:bookmarkStart w:id="79" w:name="_Toc6154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tbl>
      <w:tblPr>
        <w:tblStyle w:val="12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21665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2F6DBF55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9BBB59"/>
            <w:vAlign w:val="center"/>
          </w:tcPr>
          <w:p w14:paraId="2C6CB8FC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9BBB59"/>
            <w:vAlign w:val="center"/>
          </w:tcPr>
          <w:p w14:paraId="77E454AB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9BBB59"/>
            <w:vAlign w:val="center"/>
          </w:tcPr>
          <w:p w14:paraId="7D70D061">
            <w:pPr>
              <w:jc w:val="center"/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color w:val="FFFFFF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77A5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3177921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9AD7FC2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53E6119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22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06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01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2F98C83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TCJ、JQ/XH</w:t>
            </w:r>
          </w:p>
        </w:tc>
      </w:tr>
      <w:tr w14:paraId="38C2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33F9DFCC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V1.0.1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73FB8155">
            <w:pPr>
              <w:jc w:val="left"/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优化一些细节；</w:t>
            </w:r>
          </w:p>
          <w:p w14:paraId="5602B906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eastAsia="zh-CN"/>
              </w:rPr>
              <w:t>增加公司</w:t>
            </w: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LOGO；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425BBA84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2022.7.19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647E194A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  <w:tr w14:paraId="44A98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9BBB59" w:sz="8" w:space="0"/>
              <w:left w:val="single" w:color="9BBB59" w:sz="8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05002983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V1.0.2</w:t>
            </w:r>
          </w:p>
        </w:tc>
        <w:tc>
          <w:tcPr>
            <w:tcW w:w="49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4" w:space="0"/>
            </w:tcBorders>
            <w:shd w:val="clear" w:color="auto" w:fill="auto"/>
            <w:vAlign w:val="center"/>
          </w:tcPr>
          <w:p w14:paraId="1A994554">
            <w:pPr>
              <w:jc w:val="left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更改指示灯及报警指示；</w:t>
            </w:r>
          </w:p>
        </w:tc>
        <w:tc>
          <w:tcPr>
            <w:tcW w:w="1326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dotted" w:color="auto" w:sz="8" w:space="0"/>
            </w:tcBorders>
            <w:shd w:val="clear" w:color="auto" w:fill="auto"/>
            <w:vAlign w:val="center"/>
          </w:tcPr>
          <w:p w14:paraId="26F1FFD0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2024.6.6</w:t>
            </w:r>
          </w:p>
        </w:tc>
        <w:tc>
          <w:tcPr>
            <w:tcW w:w="1424" w:type="dxa"/>
            <w:tcBorders>
              <w:top w:val="single" w:color="9BBB59" w:sz="8" w:space="0"/>
              <w:left w:val="dotted" w:color="auto" w:sz="4" w:space="0"/>
              <w:bottom w:val="single" w:color="9BBB59" w:sz="8" w:space="0"/>
              <w:right w:val="single" w:color="9BBB59" w:sz="8" w:space="0"/>
            </w:tcBorders>
            <w:shd w:val="clear" w:color="auto" w:fill="auto"/>
            <w:vAlign w:val="center"/>
          </w:tcPr>
          <w:p w14:paraId="1CB2A57F">
            <w:pPr>
              <w:jc w:val="center"/>
              <w:rPr>
                <w:rFonts w:hint="default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color w:val="000000"/>
                <w:sz w:val="18"/>
                <w:szCs w:val="18"/>
                <w:lang w:val="en-US" w:eastAsia="zh-CN"/>
              </w:rPr>
              <w:t>TCJ/XH</w:t>
            </w:r>
          </w:p>
        </w:tc>
      </w:tr>
    </w:tbl>
    <w:p w14:paraId="53A09F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sectPr>
      <w:footerReference r:id="rId6" w:type="default"/>
      <w:pgSz w:w="11906" w:h="16838"/>
      <w:pgMar w:top="1440" w:right="1803" w:bottom="1440" w:left="1803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A50AF">
    <w:pPr>
      <w:pStyle w:val="7"/>
    </w:pPr>
    <w:r>
      <w:rPr>
        <w:sz w:val="18"/>
      </w:rPr>
      <w:pict>
        <v:shape id="_x0000_s4103" o:spid="_x0000_s410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361DEF63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411D8">
    <w:pPr>
      <w:pStyle w:val="7"/>
    </w:pPr>
    <w:r>
      <w:rPr>
        <w:sz w:val="18"/>
      </w:rPr>
      <w:pict>
        <v:shape id="_x0000_s4104" o:spid="_x0000_s4104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0D39EBB"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3A976">
    <w:pPr>
      <w:pStyle w:val="8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0" o:spt="136" type="#_x0000_t136" style="position:absolute;left:0pt;height:120.75pt;width:554.9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D63D0">
    <w:pPr>
      <w:pStyle w:val="8"/>
      <w:pBdr>
        <w:bottom w:val="double" w:color="auto" w:sz="8" w:space="1"/>
      </w:pBdr>
      <w:jc w:val="left"/>
      <w:rPr>
        <w:rFonts w:hint="eastAsia"/>
        <w:lang w:eastAsia="zh-CN"/>
      </w:rPr>
    </w:pP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drawing>
        <wp:inline distT="0" distB="0" distL="114300" distR="114300">
          <wp:extent cx="717550" cy="264795"/>
          <wp:effectExtent l="0" t="0" r="6350" b="1905"/>
          <wp:docPr id="2" name="图片 2" descr="ebdc9b9ac174f72fe0685eb5e288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ebdc9b9ac174f72fe0685eb5e2885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7550" cy="264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 w:cs="微软雅黑"/>
        <w:b/>
        <w:bCs/>
        <w:color w:val="00B050"/>
        <w:sz w:val="18"/>
        <w:szCs w:val="18"/>
        <w:highlight w:val="none"/>
        <w:u w:val="none"/>
        <w:lang w:val="en-US" w:eastAsia="zh-CN"/>
      </w:rPr>
      <w:t xml:space="preserve">                                       </w:t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ISS42-一体式脉冲型闭环步进驱动器用户手册</w:t>
    </w:r>
    <w:r>
      <w:rPr>
        <w:sz w:val="18"/>
      </w:rPr>
      <w:pict>
        <v:shape id="_x0000_s4112" o:spid="_x0000_s4112" o:spt="136" type="#_x0000_t136" style="position:absolute;left:0pt;height:120.75pt;width:554.9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27747576"/>
    <w:multiLevelType w:val="singleLevel"/>
    <w:tmpl w:val="27747576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1FEA7CD7"/>
    <w:rsid w:val="00256DC5"/>
    <w:rsid w:val="00282BD8"/>
    <w:rsid w:val="005117AD"/>
    <w:rsid w:val="005659D2"/>
    <w:rsid w:val="008E4580"/>
    <w:rsid w:val="00FF26F4"/>
    <w:rsid w:val="01166072"/>
    <w:rsid w:val="016075F7"/>
    <w:rsid w:val="017E5331"/>
    <w:rsid w:val="01D803E5"/>
    <w:rsid w:val="021F55C5"/>
    <w:rsid w:val="022E027F"/>
    <w:rsid w:val="024E444B"/>
    <w:rsid w:val="026C7530"/>
    <w:rsid w:val="02D46311"/>
    <w:rsid w:val="030E0896"/>
    <w:rsid w:val="03176E30"/>
    <w:rsid w:val="03B3128C"/>
    <w:rsid w:val="03D65101"/>
    <w:rsid w:val="040D4F60"/>
    <w:rsid w:val="0423712E"/>
    <w:rsid w:val="043F7BBD"/>
    <w:rsid w:val="069B5FC6"/>
    <w:rsid w:val="07E05125"/>
    <w:rsid w:val="08224B57"/>
    <w:rsid w:val="090A360A"/>
    <w:rsid w:val="094C2972"/>
    <w:rsid w:val="0970184A"/>
    <w:rsid w:val="0A09616F"/>
    <w:rsid w:val="0A5D2BF1"/>
    <w:rsid w:val="0A6631B9"/>
    <w:rsid w:val="0AF03078"/>
    <w:rsid w:val="0B016954"/>
    <w:rsid w:val="0B770C6E"/>
    <w:rsid w:val="0B8966B9"/>
    <w:rsid w:val="0BC772B9"/>
    <w:rsid w:val="0C4176E6"/>
    <w:rsid w:val="0C825B1D"/>
    <w:rsid w:val="0CBC2892"/>
    <w:rsid w:val="0D657C70"/>
    <w:rsid w:val="0D6E5A62"/>
    <w:rsid w:val="0DDF6F9F"/>
    <w:rsid w:val="0E0B1B42"/>
    <w:rsid w:val="0E4B311A"/>
    <w:rsid w:val="0E6938B0"/>
    <w:rsid w:val="0FC7273D"/>
    <w:rsid w:val="0FD7644E"/>
    <w:rsid w:val="0FE05288"/>
    <w:rsid w:val="1026494D"/>
    <w:rsid w:val="1168427D"/>
    <w:rsid w:val="12437D47"/>
    <w:rsid w:val="12665068"/>
    <w:rsid w:val="12E723E3"/>
    <w:rsid w:val="12EC1659"/>
    <w:rsid w:val="13087A72"/>
    <w:rsid w:val="136876CA"/>
    <w:rsid w:val="14760B17"/>
    <w:rsid w:val="14F91774"/>
    <w:rsid w:val="15534962"/>
    <w:rsid w:val="15906837"/>
    <w:rsid w:val="15EA6DDC"/>
    <w:rsid w:val="15FA296B"/>
    <w:rsid w:val="175E7186"/>
    <w:rsid w:val="17B711F6"/>
    <w:rsid w:val="17EF415E"/>
    <w:rsid w:val="17F23324"/>
    <w:rsid w:val="18600088"/>
    <w:rsid w:val="18CE4743"/>
    <w:rsid w:val="18FA57A6"/>
    <w:rsid w:val="1979179D"/>
    <w:rsid w:val="19A35324"/>
    <w:rsid w:val="19E71785"/>
    <w:rsid w:val="1A3578AB"/>
    <w:rsid w:val="1A6F16F9"/>
    <w:rsid w:val="1ABA34B1"/>
    <w:rsid w:val="1B070BAF"/>
    <w:rsid w:val="1B077B9A"/>
    <w:rsid w:val="1B0D7454"/>
    <w:rsid w:val="1B1A1616"/>
    <w:rsid w:val="1B1C0EEA"/>
    <w:rsid w:val="1B803B6F"/>
    <w:rsid w:val="1B881E53"/>
    <w:rsid w:val="1BA25C67"/>
    <w:rsid w:val="1BD2468D"/>
    <w:rsid w:val="1C2C4754"/>
    <w:rsid w:val="1DB21FDA"/>
    <w:rsid w:val="1E6A4918"/>
    <w:rsid w:val="1E9E5DD9"/>
    <w:rsid w:val="1EFF273F"/>
    <w:rsid w:val="1F212A17"/>
    <w:rsid w:val="1F9065D5"/>
    <w:rsid w:val="1FBF0A42"/>
    <w:rsid w:val="1FEA7CD7"/>
    <w:rsid w:val="20554080"/>
    <w:rsid w:val="205765BD"/>
    <w:rsid w:val="20932183"/>
    <w:rsid w:val="20994D8B"/>
    <w:rsid w:val="209B4BD1"/>
    <w:rsid w:val="21210377"/>
    <w:rsid w:val="21551934"/>
    <w:rsid w:val="22517239"/>
    <w:rsid w:val="22605BD5"/>
    <w:rsid w:val="229E30D5"/>
    <w:rsid w:val="23352742"/>
    <w:rsid w:val="2369509F"/>
    <w:rsid w:val="23746B52"/>
    <w:rsid w:val="23934C2D"/>
    <w:rsid w:val="23D92C3D"/>
    <w:rsid w:val="23E4182C"/>
    <w:rsid w:val="24297C8C"/>
    <w:rsid w:val="244D0C0D"/>
    <w:rsid w:val="258D18E2"/>
    <w:rsid w:val="260D1904"/>
    <w:rsid w:val="26265A6B"/>
    <w:rsid w:val="26267BBE"/>
    <w:rsid w:val="269B69A9"/>
    <w:rsid w:val="26E5451C"/>
    <w:rsid w:val="26EE12D9"/>
    <w:rsid w:val="26F92A28"/>
    <w:rsid w:val="271909D4"/>
    <w:rsid w:val="282A7DE1"/>
    <w:rsid w:val="283A6E54"/>
    <w:rsid w:val="28583EE1"/>
    <w:rsid w:val="28652321"/>
    <w:rsid w:val="29310257"/>
    <w:rsid w:val="29682341"/>
    <w:rsid w:val="29850EAE"/>
    <w:rsid w:val="29C95921"/>
    <w:rsid w:val="29F714A0"/>
    <w:rsid w:val="2A070884"/>
    <w:rsid w:val="2A4E2C4D"/>
    <w:rsid w:val="2AB436EF"/>
    <w:rsid w:val="2AD661A1"/>
    <w:rsid w:val="2B1440A6"/>
    <w:rsid w:val="2B49288B"/>
    <w:rsid w:val="2B5E5693"/>
    <w:rsid w:val="2B942D1F"/>
    <w:rsid w:val="2C455599"/>
    <w:rsid w:val="2C5C095F"/>
    <w:rsid w:val="2C9024FD"/>
    <w:rsid w:val="2CEB36BD"/>
    <w:rsid w:val="2D080521"/>
    <w:rsid w:val="2D3446B2"/>
    <w:rsid w:val="2D631468"/>
    <w:rsid w:val="2D8172D3"/>
    <w:rsid w:val="2D9F267E"/>
    <w:rsid w:val="2DA137B3"/>
    <w:rsid w:val="2E480081"/>
    <w:rsid w:val="2EB11545"/>
    <w:rsid w:val="2EB727A1"/>
    <w:rsid w:val="2F286AB1"/>
    <w:rsid w:val="30946136"/>
    <w:rsid w:val="30F44BED"/>
    <w:rsid w:val="311D4D0B"/>
    <w:rsid w:val="323E5D53"/>
    <w:rsid w:val="328523ED"/>
    <w:rsid w:val="32B91FA4"/>
    <w:rsid w:val="32E83101"/>
    <w:rsid w:val="32EA287E"/>
    <w:rsid w:val="32FE4EA5"/>
    <w:rsid w:val="33406B51"/>
    <w:rsid w:val="3366351A"/>
    <w:rsid w:val="338B375B"/>
    <w:rsid w:val="33DC6B92"/>
    <w:rsid w:val="348D2076"/>
    <w:rsid w:val="34C405A1"/>
    <w:rsid w:val="35B84674"/>
    <w:rsid w:val="35E00299"/>
    <w:rsid w:val="35FB77A9"/>
    <w:rsid w:val="360F7FE0"/>
    <w:rsid w:val="36852CE8"/>
    <w:rsid w:val="36DF4823"/>
    <w:rsid w:val="370731F9"/>
    <w:rsid w:val="376C68FE"/>
    <w:rsid w:val="37A75C06"/>
    <w:rsid w:val="37FF61C0"/>
    <w:rsid w:val="38327B47"/>
    <w:rsid w:val="38927E20"/>
    <w:rsid w:val="389B1F13"/>
    <w:rsid w:val="394E1B71"/>
    <w:rsid w:val="39C90037"/>
    <w:rsid w:val="39DB4E08"/>
    <w:rsid w:val="3A4C4873"/>
    <w:rsid w:val="3A7E722A"/>
    <w:rsid w:val="3ACA0A79"/>
    <w:rsid w:val="3B1057BF"/>
    <w:rsid w:val="3B2B2F7F"/>
    <w:rsid w:val="3B4F27BE"/>
    <w:rsid w:val="3B582D78"/>
    <w:rsid w:val="3B6D2FA6"/>
    <w:rsid w:val="3D1B2B4F"/>
    <w:rsid w:val="3D254B32"/>
    <w:rsid w:val="3D814925"/>
    <w:rsid w:val="3E2D0A5F"/>
    <w:rsid w:val="3E3068D7"/>
    <w:rsid w:val="3E48642C"/>
    <w:rsid w:val="3E65064E"/>
    <w:rsid w:val="3E720C9E"/>
    <w:rsid w:val="3F680536"/>
    <w:rsid w:val="3F733709"/>
    <w:rsid w:val="3F782E63"/>
    <w:rsid w:val="3F7D6C1D"/>
    <w:rsid w:val="40911EE3"/>
    <w:rsid w:val="40E26D93"/>
    <w:rsid w:val="41140BC8"/>
    <w:rsid w:val="41D51BEA"/>
    <w:rsid w:val="41D66CAA"/>
    <w:rsid w:val="42122C99"/>
    <w:rsid w:val="421F738E"/>
    <w:rsid w:val="425B4A3E"/>
    <w:rsid w:val="42AB29D0"/>
    <w:rsid w:val="43926F31"/>
    <w:rsid w:val="439F6942"/>
    <w:rsid w:val="43A53FF5"/>
    <w:rsid w:val="43B06F78"/>
    <w:rsid w:val="43CB168D"/>
    <w:rsid w:val="43F123DA"/>
    <w:rsid w:val="43F2769A"/>
    <w:rsid w:val="43F8110E"/>
    <w:rsid w:val="44533ED7"/>
    <w:rsid w:val="44B42992"/>
    <w:rsid w:val="462E0DED"/>
    <w:rsid w:val="464A0752"/>
    <w:rsid w:val="46B462E5"/>
    <w:rsid w:val="46E26EC9"/>
    <w:rsid w:val="47632D17"/>
    <w:rsid w:val="478557B7"/>
    <w:rsid w:val="47FF061B"/>
    <w:rsid w:val="48030004"/>
    <w:rsid w:val="48917993"/>
    <w:rsid w:val="48A815E4"/>
    <w:rsid w:val="493C518B"/>
    <w:rsid w:val="4A243464"/>
    <w:rsid w:val="4A3B6D2F"/>
    <w:rsid w:val="4A407EA2"/>
    <w:rsid w:val="4A7031B7"/>
    <w:rsid w:val="4AC97039"/>
    <w:rsid w:val="4B05560A"/>
    <w:rsid w:val="4B1E2E0F"/>
    <w:rsid w:val="4B86304D"/>
    <w:rsid w:val="4B8B0709"/>
    <w:rsid w:val="4BA23D98"/>
    <w:rsid w:val="4BEB7EF5"/>
    <w:rsid w:val="4C26078C"/>
    <w:rsid w:val="4C526646"/>
    <w:rsid w:val="4CE90DA7"/>
    <w:rsid w:val="4D1667BB"/>
    <w:rsid w:val="4E266242"/>
    <w:rsid w:val="4E40285F"/>
    <w:rsid w:val="4E47689E"/>
    <w:rsid w:val="4F443DEB"/>
    <w:rsid w:val="4F5365D5"/>
    <w:rsid w:val="4F9366B7"/>
    <w:rsid w:val="4FDE68BC"/>
    <w:rsid w:val="4FFE310E"/>
    <w:rsid w:val="50222E67"/>
    <w:rsid w:val="50C85AA3"/>
    <w:rsid w:val="50D80405"/>
    <w:rsid w:val="51165E00"/>
    <w:rsid w:val="513375D9"/>
    <w:rsid w:val="51784529"/>
    <w:rsid w:val="521F1049"/>
    <w:rsid w:val="52347230"/>
    <w:rsid w:val="530F2C11"/>
    <w:rsid w:val="533760F8"/>
    <w:rsid w:val="53746E0E"/>
    <w:rsid w:val="539947FC"/>
    <w:rsid w:val="53A243DD"/>
    <w:rsid w:val="53D27C3B"/>
    <w:rsid w:val="53D66A7A"/>
    <w:rsid w:val="53E66B12"/>
    <w:rsid w:val="543215CD"/>
    <w:rsid w:val="54F61E2B"/>
    <w:rsid w:val="564C7F3A"/>
    <w:rsid w:val="56F40146"/>
    <w:rsid w:val="572A5575"/>
    <w:rsid w:val="57853648"/>
    <w:rsid w:val="578F332D"/>
    <w:rsid w:val="57D56966"/>
    <w:rsid w:val="581225E1"/>
    <w:rsid w:val="58571567"/>
    <w:rsid w:val="59D033D4"/>
    <w:rsid w:val="59E1255E"/>
    <w:rsid w:val="5A403930"/>
    <w:rsid w:val="5AA3092B"/>
    <w:rsid w:val="5ABA6A37"/>
    <w:rsid w:val="5AD74E60"/>
    <w:rsid w:val="5B345470"/>
    <w:rsid w:val="5B557525"/>
    <w:rsid w:val="5BAC4672"/>
    <w:rsid w:val="5BC5146F"/>
    <w:rsid w:val="5BEA1FF4"/>
    <w:rsid w:val="5C165CD4"/>
    <w:rsid w:val="5C2477D7"/>
    <w:rsid w:val="5C9C20E4"/>
    <w:rsid w:val="5D325D70"/>
    <w:rsid w:val="5D6A7758"/>
    <w:rsid w:val="5DA872AE"/>
    <w:rsid w:val="5E8D5293"/>
    <w:rsid w:val="5EB822A5"/>
    <w:rsid w:val="5ECF505D"/>
    <w:rsid w:val="5F04373C"/>
    <w:rsid w:val="5F09549E"/>
    <w:rsid w:val="5F311774"/>
    <w:rsid w:val="5F5615E7"/>
    <w:rsid w:val="5F6E0395"/>
    <w:rsid w:val="5FFD0C46"/>
    <w:rsid w:val="60BA2960"/>
    <w:rsid w:val="61164EC7"/>
    <w:rsid w:val="61AA7B04"/>
    <w:rsid w:val="61B34E82"/>
    <w:rsid w:val="62413B5D"/>
    <w:rsid w:val="62F94959"/>
    <w:rsid w:val="62FD61DC"/>
    <w:rsid w:val="637F2C3F"/>
    <w:rsid w:val="63B21004"/>
    <w:rsid w:val="63C04060"/>
    <w:rsid w:val="63DA095C"/>
    <w:rsid w:val="63DF0D8E"/>
    <w:rsid w:val="641D59AF"/>
    <w:rsid w:val="645E6D04"/>
    <w:rsid w:val="648E281E"/>
    <w:rsid w:val="64AD6D92"/>
    <w:rsid w:val="65CF559B"/>
    <w:rsid w:val="663B6169"/>
    <w:rsid w:val="66651758"/>
    <w:rsid w:val="66B3026D"/>
    <w:rsid w:val="67787FD4"/>
    <w:rsid w:val="67A12195"/>
    <w:rsid w:val="67CD511C"/>
    <w:rsid w:val="67E964C4"/>
    <w:rsid w:val="6871307C"/>
    <w:rsid w:val="687617BD"/>
    <w:rsid w:val="68885C8C"/>
    <w:rsid w:val="689D1FA7"/>
    <w:rsid w:val="68BC35D6"/>
    <w:rsid w:val="68F24068"/>
    <w:rsid w:val="69036D6D"/>
    <w:rsid w:val="69E203AF"/>
    <w:rsid w:val="6A1E307E"/>
    <w:rsid w:val="6A962A1B"/>
    <w:rsid w:val="6B464BA6"/>
    <w:rsid w:val="6BF00AFD"/>
    <w:rsid w:val="6C8D4D71"/>
    <w:rsid w:val="6C951A00"/>
    <w:rsid w:val="6D38566E"/>
    <w:rsid w:val="6D66192F"/>
    <w:rsid w:val="6D71756D"/>
    <w:rsid w:val="6D864717"/>
    <w:rsid w:val="6D8F7D0E"/>
    <w:rsid w:val="6DAF35C1"/>
    <w:rsid w:val="6E270D0A"/>
    <w:rsid w:val="6E392719"/>
    <w:rsid w:val="6E6D3716"/>
    <w:rsid w:val="6EAF5ECE"/>
    <w:rsid w:val="6EB72135"/>
    <w:rsid w:val="6F0B5A67"/>
    <w:rsid w:val="6F4552C5"/>
    <w:rsid w:val="6FC26DD3"/>
    <w:rsid w:val="6FEF2B39"/>
    <w:rsid w:val="704B7A15"/>
    <w:rsid w:val="706B5927"/>
    <w:rsid w:val="70974DEA"/>
    <w:rsid w:val="70996C25"/>
    <w:rsid w:val="70E54314"/>
    <w:rsid w:val="71180294"/>
    <w:rsid w:val="712900B6"/>
    <w:rsid w:val="712E57C8"/>
    <w:rsid w:val="719C0012"/>
    <w:rsid w:val="71BC3CEE"/>
    <w:rsid w:val="72373462"/>
    <w:rsid w:val="73073815"/>
    <w:rsid w:val="73324FC4"/>
    <w:rsid w:val="73361538"/>
    <w:rsid w:val="74214E71"/>
    <w:rsid w:val="74375FCC"/>
    <w:rsid w:val="747405C4"/>
    <w:rsid w:val="748B693F"/>
    <w:rsid w:val="74DF3DC6"/>
    <w:rsid w:val="752A6BA8"/>
    <w:rsid w:val="755E148F"/>
    <w:rsid w:val="75C768DB"/>
    <w:rsid w:val="76400FD6"/>
    <w:rsid w:val="767C19B2"/>
    <w:rsid w:val="76A21419"/>
    <w:rsid w:val="773E5EA8"/>
    <w:rsid w:val="775F2C73"/>
    <w:rsid w:val="77E52DAC"/>
    <w:rsid w:val="7896344A"/>
    <w:rsid w:val="78A820FE"/>
    <w:rsid w:val="78B36681"/>
    <w:rsid w:val="79803217"/>
    <w:rsid w:val="799F60E4"/>
    <w:rsid w:val="79EE05E0"/>
    <w:rsid w:val="7A067586"/>
    <w:rsid w:val="7A473776"/>
    <w:rsid w:val="7AA41EB8"/>
    <w:rsid w:val="7B0A144A"/>
    <w:rsid w:val="7B2E29A5"/>
    <w:rsid w:val="7C6E251A"/>
    <w:rsid w:val="7C9267BB"/>
    <w:rsid w:val="7D1F4FB6"/>
    <w:rsid w:val="7DD32800"/>
    <w:rsid w:val="7DE52FCB"/>
    <w:rsid w:val="7DFB6E00"/>
    <w:rsid w:val="7E862EA1"/>
    <w:rsid w:val="7EE815AA"/>
    <w:rsid w:val="7EED5775"/>
    <w:rsid w:val="7F15274F"/>
    <w:rsid w:val="7F9002C0"/>
    <w:rsid w:val="7FB1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Balloon Text"/>
    <w:basedOn w:val="1"/>
    <w:link w:val="17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toc 2"/>
    <w:basedOn w:val="1"/>
    <w:next w:val="1"/>
    <w:qFormat/>
    <w:uiPriority w:val="0"/>
    <w:pPr>
      <w:ind w:left="420" w:left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6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17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2"/>
    <w:qFormat/>
    <w:uiPriority w:val="0"/>
    <w:rPr>
      <w:rFonts w:asciiTheme="minorHAnsi" w:hAnsiTheme="minorHAnsi"/>
      <w:kern w:val="44"/>
    </w:rPr>
  </w:style>
  <w:style w:type="character" w:customStyle="1" w:styleId="19">
    <w:name w:val="fontstyle01"/>
    <w:basedOn w:val="13"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0">
    <w:name w:val="标题 3 Char"/>
    <w:link w:val="4"/>
    <w:qFormat/>
    <w:uiPriority w:val="0"/>
    <w:rPr>
      <w:rFonts w:eastAsia="黑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jpe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  <customSectPr/>
  </customSectProps>
  <customShpExts>
    <customShpInfo spid="_x0000_s4110"/>
    <customShpInfo spid="_x0000_s4112"/>
    <customShpInfo spid="_x0000_s4103" textRotate="1"/>
    <customShpInfo spid="_x0000_s4104" textRotate="1"/>
    <customShpInfo spid="_x0000_s2051"/>
    <customShpInfo spid="_x0000_s2052"/>
    <customShpInfo spid="_x0000_s2050"/>
    <customShpInfo spid="_x0000_s2054"/>
    <customShpInfo spid="_x0000_s2055"/>
    <customShpInfo spid="_x0000_s2056"/>
    <customShpInfo spid="_x0000_s2053"/>
    <customShpInfo spid="_x0000_s2058"/>
    <customShpInfo spid="_x0000_s2059"/>
    <customShpInfo spid="_x0000_s2060"/>
    <customShpInfo spid="_x0000_s2061"/>
    <customShpInfo spid="_x0000_s2057"/>
    <customShpInfo spid="_x0000_s2063"/>
    <customShpInfo spid="_x0000_s2064"/>
    <customShpInfo spid="_x0000_s2065"/>
    <customShpInfo spid="_x0000_s2066"/>
    <customShpInfo spid="_x0000_s2067"/>
    <customShpInfo spid="_x0000_s2062"/>
    <customShpInfo spid="_x0000_s2069"/>
    <customShpInfo spid="_x0000_s2070"/>
    <customShpInfo spid="_x0000_s2071"/>
    <customShpInfo spid="_x0000_s2072"/>
    <customShpInfo spid="_x0000_s2073"/>
    <customShpInfo spid="_x0000_s2068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74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1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88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096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0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15"/>
    <customShpInfo spid="_x0000_s2126"/>
    <customShpInfo spid="_x0000_s2127"/>
    <customShpInfo spid="_x0000_s2128"/>
    <customShpInfo spid="_x0000_s2125"/>
    <customShpInfo spid="_x0000_s2130"/>
    <customShpInfo spid="_x0000_s2131"/>
    <customShpInfo spid="_x0000_s2132"/>
    <customShpInfo spid="_x0000_s2133"/>
    <customShpInfo spid="_x0000_s21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5104</Words>
  <Characters>5963</Characters>
  <Lines>62</Lines>
  <Paragraphs>17</Paragraphs>
  <TotalTime>0</TotalTime>
  <ScaleCrop>false</ScaleCrop>
  <LinksUpToDate>false</LinksUpToDate>
  <CharactersWithSpaces>6180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2019-03-20T05:43:00Z</dcterms:created>
  <dc:creator>青蓝科技</dc:creator>
  <cp:lastModifiedBy>风</cp:lastModifiedBy>
  <dcterms:modified xsi:type="dcterms:W3CDTF">2024-06-06T11:13:30Z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15E216862C464F659D64D69B283AFDB0</vt:lpwstr>
  </property>
</Properties>
</file>